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2F85" w14:textId="77777777" w:rsidR="0057104D" w:rsidRPr="004F2EF9" w:rsidRDefault="0057104D" w:rsidP="0057104D">
      <w:pPr>
        <w:pStyle w:val="NAZWASST"/>
      </w:pPr>
      <w:bookmarkStart w:id="0" w:name="_Toc58533538"/>
      <w:r w:rsidRPr="004F2EF9">
        <w:t>D –</w:t>
      </w:r>
      <w:r w:rsidRPr="00D73920">
        <w:t xml:space="preserve"> </w:t>
      </w:r>
      <w:r w:rsidRPr="00E513E1">
        <w:t>05.03.05c NAWIERZCHNIA Z BA WMS (WIĄŻĄCA I PODBUDOWA)</w:t>
      </w:r>
      <w:bookmarkEnd w:id="0"/>
    </w:p>
    <w:p w14:paraId="02730199" w14:textId="77777777" w:rsidR="0057104D" w:rsidRPr="004F2EF9" w:rsidRDefault="0057104D" w:rsidP="0057104D">
      <w:r w:rsidRPr="004F2EF9">
        <w:t>Kod CPV: 45233000-9</w:t>
      </w:r>
    </w:p>
    <w:p w14:paraId="1110FCDD" w14:textId="77777777" w:rsidR="0057104D" w:rsidRPr="004F2EF9" w:rsidRDefault="0057104D" w:rsidP="0057104D">
      <w:r w:rsidRPr="004F2EF9">
        <w:t>Roboty w zakresie konstruowania, fundamentowania oraz wykonywania nawierzchni autostrad, dróg</w:t>
      </w:r>
    </w:p>
    <w:p w14:paraId="53C15931" w14:textId="77777777" w:rsidR="0057104D" w:rsidRPr="00D05C71" w:rsidRDefault="0057104D" w:rsidP="0057104D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B879267" w14:textId="77777777" w:rsidR="0057104D" w:rsidRPr="00D05C71" w:rsidRDefault="0057104D" w:rsidP="0057104D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B085EF2" w14:textId="77777777" w:rsidR="0057104D" w:rsidRPr="00D05C71" w:rsidRDefault="0057104D" w:rsidP="0057104D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6B2F4879" w14:textId="77777777" w:rsidR="0057104D" w:rsidRPr="00D05C71" w:rsidRDefault="0057104D" w:rsidP="0057104D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warstwy z BA WMS (wiążąca i podbudowa)</w:t>
      </w:r>
      <w:r w:rsidRPr="00D05C71">
        <w:rPr>
          <w:rFonts w:eastAsia="Calibri"/>
          <w:szCs w:val="22"/>
          <w:lang w:eastAsia="en-US"/>
        </w:rPr>
        <w:t>.</w:t>
      </w:r>
    </w:p>
    <w:p w14:paraId="0FFC2CA4" w14:textId="77777777" w:rsidR="0057104D" w:rsidRPr="00D05C71" w:rsidRDefault="0057104D" w:rsidP="0057104D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58494B98" w14:textId="77777777" w:rsidR="0057104D" w:rsidRDefault="0057104D" w:rsidP="0057104D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1425"/>
        <w:gridCol w:w="1221"/>
        <w:gridCol w:w="1227"/>
        <w:gridCol w:w="1591"/>
        <w:gridCol w:w="1213"/>
      </w:tblGrid>
      <w:tr w:rsidR="0057104D" w14:paraId="659F00C9" w14:textId="77777777" w:rsidTr="00532432">
        <w:tc>
          <w:tcPr>
            <w:tcW w:w="505" w:type="dxa"/>
            <w:shd w:val="clear" w:color="auto" w:fill="auto"/>
          </w:tcPr>
          <w:p w14:paraId="0EE5F305" w14:textId="77777777" w:rsidR="0057104D" w:rsidRDefault="0057104D" w:rsidP="00532432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</w:tcPr>
          <w:p w14:paraId="26A8B067" w14:textId="77777777" w:rsidR="0057104D" w:rsidRDefault="0057104D" w:rsidP="00532432">
            <w:pPr>
              <w:ind w:firstLine="0"/>
            </w:pPr>
            <w:r>
              <w:t>Typ mieszanki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308431FD" w14:textId="77777777" w:rsidR="0057104D" w:rsidRDefault="0057104D" w:rsidP="00532432">
            <w:pPr>
              <w:ind w:firstLine="0"/>
            </w:pPr>
            <w:r>
              <w:t>Rodzaj warstwy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</w:tcPr>
          <w:p w14:paraId="5A7E9731" w14:textId="77777777" w:rsidR="0057104D" w:rsidRDefault="0057104D" w:rsidP="00532432">
            <w:pPr>
              <w:ind w:firstLine="0"/>
            </w:pPr>
            <w:r>
              <w:t>asfalt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</w:tcPr>
          <w:p w14:paraId="457B1C4D" w14:textId="77777777" w:rsidR="0057104D" w:rsidRDefault="0057104D" w:rsidP="00532432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1EF98639" w14:textId="77777777" w:rsidR="0057104D" w:rsidRDefault="0057104D" w:rsidP="00532432">
            <w:pPr>
              <w:ind w:firstLine="0"/>
            </w:pPr>
            <w:r>
              <w:t>Miejsce wbudowania</w:t>
            </w:r>
          </w:p>
        </w:tc>
      </w:tr>
      <w:tr w:rsidR="0057104D" w14:paraId="7B32D01D" w14:textId="77777777" w:rsidTr="00532432">
        <w:tc>
          <w:tcPr>
            <w:tcW w:w="505" w:type="dxa"/>
            <w:shd w:val="clear" w:color="auto" w:fill="auto"/>
          </w:tcPr>
          <w:p w14:paraId="1FEE152F" w14:textId="77777777" w:rsidR="0057104D" w:rsidRDefault="0057104D" w:rsidP="00532432">
            <w:pPr>
              <w:ind w:firstLine="0"/>
            </w:pPr>
            <w:r>
              <w:t>1</w:t>
            </w:r>
          </w:p>
        </w:tc>
        <w:tc>
          <w:tcPr>
            <w:tcW w:w="1425" w:type="dxa"/>
            <w:shd w:val="clear" w:color="auto" w:fill="auto"/>
          </w:tcPr>
          <w:p w14:paraId="0BAF70B6" w14:textId="77777777" w:rsidR="0057104D" w:rsidRDefault="0057104D" w:rsidP="00532432">
            <w:pPr>
              <w:ind w:firstLine="0"/>
            </w:pPr>
            <w:r>
              <w:t>AC16WMS</w:t>
            </w:r>
          </w:p>
        </w:tc>
        <w:tc>
          <w:tcPr>
            <w:tcW w:w="1221" w:type="dxa"/>
            <w:shd w:val="clear" w:color="auto" w:fill="auto"/>
          </w:tcPr>
          <w:p w14:paraId="6483B847" w14:textId="77777777" w:rsidR="0057104D" w:rsidRDefault="0057104D" w:rsidP="00532432">
            <w:pPr>
              <w:ind w:firstLine="0"/>
            </w:pPr>
            <w:r>
              <w:t>Wiążąca</w:t>
            </w:r>
          </w:p>
        </w:tc>
        <w:tc>
          <w:tcPr>
            <w:tcW w:w="1227" w:type="dxa"/>
            <w:shd w:val="clear" w:color="auto" w:fill="auto"/>
          </w:tcPr>
          <w:p w14:paraId="2C41648B" w14:textId="77777777" w:rsidR="0057104D" w:rsidRDefault="0057104D" w:rsidP="00532432">
            <w:pPr>
              <w:ind w:firstLine="0"/>
            </w:pPr>
            <w:r>
              <w:t>50/70</w:t>
            </w:r>
          </w:p>
        </w:tc>
        <w:tc>
          <w:tcPr>
            <w:tcW w:w="1591" w:type="dxa"/>
            <w:shd w:val="clear" w:color="auto" w:fill="auto"/>
          </w:tcPr>
          <w:p w14:paraId="63BAFFC9" w14:textId="77777777" w:rsidR="0057104D" w:rsidRDefault="0057104D" w:rsidP="00532432">
            <w:pPr>
              <w:ind w:firstLine="0"/>
            </w:pPr>
            <w:r>
              <w:t>-</w:t>
            </w:r>
          </w:p>
        </w:tc>
        <w:tc>
          <w:tcPr>
            <w:tcW w:w="1213" w:type="dxa"/>
            <w:shd w:val="clear" w:color="auto" w:fill="auto"/>
          </w:tcPr>
          <w:p w14:paraId="17F3B350" w14:textId="77777777" w:rsidR="0057104D" w:rsidRDefault="0057104D" w:rsidP="00532432">
            <w:pPr>
              <w:ind w:firstLine="0"/>
            </w:pPr>
            <w:r>
              <w:t>Jezdnia</w:t>
            </w:r>
          </w:p>
        </w:tc>
      </w:tr>
      <w:tr w:rsidR="0057104D" w14:paraId="3E3786B9" w14:textId="77777777" w:rsidTr="00532432">
        <w:tc>
          <w:tcPr>
            <w:tcW w:w="505" w:type="dxa"/>
            <w:shd w:val="clear" w:color="auto" w:fill="auto"/>
          </w:tcPr>
          <w:p w14:paraId="6766D062" w14:textId="77777777" w:rsidR="0057104D" w:rsidRDefault="0057104D" w:rsidP="00532432">
            <w:pPr>
              <w:ind w:firstLine="0"/>
            </w:pPr>
            <w:r>
              <w:t>2</w:t>
            </w:r>
          </w:p>
        </w:tc>
        <w:tc>
          <w:tcPr>
            <w:tcW w:w="1425" w:type="dxa"/>
            <w:shd w:val="clear" w:color="auto" w:fill="auto"/>
          </w:tcPr>
          <w:p w14:paraId="6E553683" w14:textId="77777777" w:rsidR="0057104D" w:rsidRDefault="0057104D" w:rsidP="00532432">
            <w:pPr>
              <w:ind w:firstLine="0"/>
            </w:pPr>
          </w:p>
        </w:tc>
        <w:tc>
          <w:tcPr>
            <w:tcW w:w="1221" w:type="dxa"/>
            <w:shd w:val="clear" w:color="auto" w:fill="auto"/>
          </w:tcPr>
          <w:p w14:paraId="5619238B" w14:textId="77777777" w:rsidR="0057104D" w:rsidRDefault="0057104D" w:rsidP="00532432">
            <w:pPr>
              <w:ind w:firstLine="0"/>
            </w:pPr>
            <w:r>
              <w:t>podbudowa</w:t>
            </w:r>
          </w:p>
        </w:tc>
        <w:tc>
          <w:tcPr>
            <w:tcW w:w="1227" w:type="dxa"/>
            <w:shd w:val="clear" w:color="auto" w:fill="auto"/>
          </w:tcPr>
          <w:p w14:paraId="1D757153" w14:textId="77777777" w:rsidR="0057104D" w:rsidRDefault="0057104D" w:rsidP="00532432">
            <w:pPr>
              <w:ind w:firstLine="0"/>
            </w:pPr>
          </w:p>
        </w:tc>
        <w:tc>
          <w:tcPr>
            <w:tcW w:w="1591" w:type="dxa"/>
            <w:shd w:val="clear" w:color="auto" w:fill="auto"/>
          </w:tcPr>
          <w:p w14:paraId="3D895139" w14:textId="77777777" w:rsidR="0057104D" w:rsidRDefault="0057104D" w:rsidP="00532432">
            <w:pPr>
              <w:ind w:firstLine="0"/>
            </w:pPr>
          </w:p>
        </w:tc>
        <w:tc>
          <w:tcPr>
            <w:tcW w:w="1213" w:type="dxa"/>
            <w:shd w:val="clear" w:color="auto" w:fill="auto"/>
          </w:tcPr>
          <w:p w14:paraId="57FDC9E7" w14:textId="77777777" w:rsidR="0057104D" w:rsidRDefault="0057104D" w:rsidP="00532432">
            <w:pPr>
              <w:ind w:firstLine="0"/>
            </w:pPr>
          </w:p>
        </w:tc>
      </w:tr>
    </w:tbl>
    <w:p w14:paraId="73383EF2" w14:textId="77777777" w:rsidR="0057104D" w:rsidRDefault="0057104D" w:rsidP="0057104D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FD3BEA7" w14:textId="77777777" w:rsidR="0057104D" w:rsidRDefault="0057104D" w:rsidP="0057104D">
      <w:pPr>
        <w:pStyle w:val="Nagwek2"/>
        <w:ind w:left="7"/>
      </w:pPr>
      <w:r>
        <w:t>1.3.</w:t>
      </w:r>
      <w:r>
        <w:rPr>
          <w:rFonts w:ascii="Arial" w:eastAsia="Arial" w:hAnsi="Arial" w:cs="Arial"/>
        </w:rPr>
        <w:t xml:space="preserve"> </w:t>
      </w:r>
      <w:r>
        <w:t xml:space="preserve">Zakres stosowania </w:t>
      </w:r>
      <w:proofErr w:type="spellStart"/>
      <w:r>
        <w:t>STWiORB</w:t>
      </w:r>
      <w:proofErr w:type="spellEnd"/>
      <w:r>
        <w:t xml:space="preserve"> </w:t>
      </w:r>
    </w:p>
    <w:p w14:paraId="0945E683" w14:textId="77777777" w:rsidR="0057104D" w:rsidRDefault="0057104D" w:rsidP="0057104D">
      <w:pPr>
        <w:ind w:left="7"/>
      </w:pPr>
      <w:proofErr w:type="spellStart"/>
      <w:r>
        <w:t>STWiORB</w:t>
      </w:r>
      <w:proofErr w:type="spellEnd"/>
      <w:r>
        <w:t xml:space="preserve"> są stosowane jako dokument przetargowy i kontraktowy przy zlecaniu i realizacji robót na drogach krajowych. </w:t>
      </w:r>
      <w:proofErr w:type="spellStart"/>
      <w:r>
        <w:t>STWiORB</w:t>
      </w:r>
      <w:proofErr w:type="spellEnd"/>
      <w:r>
        <w:t xml:space="preserve"> stanowią podstawę opracowania Specyfikacji Technicznych Wykonania i Odbioru Robót Budowlanych (</w:t>
      </w:r>
      <w:proofErr w:type="spellStart"/>
      <w:r>
        <w:t>STWiORB</w:t>
      </w:r>
      <w:proofErr w:type="spellEnd"/>
      <w:r>
        <w:t xml:space="preserve">). </w:t>
      </w:r>
    </w:p>
    <w:p w14:paraId="59A8DAE6" w14:textId="77777777" w:rsidR="0057104D" w:rsidRDefault="0057104D" w:rsidP="0057104D">
      <w:pPr>
        <w:pStyle w:val="Nagwek2"/>
        <w:ind w:left="7"/>
      </w:pPr>
      <w:r>
        <w:t>1.</w:t>
      </w:r>
      <w:r>
        <w:rPr>
          <w:lang w:val="pl-PL"/>
        </w:rPr>
        <w:t>4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Określenia podstawowe </w:t>
      </w:r>
    </w:p>
    <w:p w14:paraId="3DE282F2" w14:textId="77777777" w:rsidR="0057104D" w:rsidRDefault="0057104D" w:rsidP="0057104D">
      <w:pPr>
        <w:ind w:left="7"/>
      </w:pPr>
      <w:r>
        <w:t xml:space="preserve">Definicje i określenia podano w D-M-00.00.00 „Wymagania ogólne”, oraz w przepisach związanych wyszczególnionych w pkt. 10 niniejszego </w:t>
      </w:r>
      <w:proofErr w:type="spellStart"/>
      <w:r>
        <w:t>STWiORB</w:t>
      </w:r>
      <w:proofErr w:type="spellEnd"/>
      <w:r>
        <w:t xml:space="preserve">. </w:t>
      </w:r>
    </w:p>
    <w:p w14:paraId="35C64C24" w14:textId="77777777" w:rsidR="0057104D" w:rsidRDefault="0057104D" w:rsidP="0057104D">
      <w:pPr>
        <w:pStyle w:val="Nagwek2"/>
      </w:pPr>
      <w:r>
        <w:rPr>
          <w:rFonts w:eastAsia="Verdana"/>
        </w:rPr>
        <w:t>1.5.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Ogólne wymagania dotyczące robót </w:t>
      </w:r>
    </w:p>
    <w:p w14:paraId="1363CCD5" w14:textId="77777777" w:rsidR="0057104D" w:rsidRDefault="0057104D" w:rsidP="0057104D">
      <w:pPr>
        <w:ind w:left="7"/>
      </w:pPr>
      <w:r>
        <w:t xml:space="preserve">Ogólne wymagania dotyczące robót podano w D-M-00.00.00 „Wymagania ogólne”. </w:t>
      </w:r>
    </w:p>
    <w:p w14:paraId="76B5D35A" w14:textId="77777777" w:rsidR="0057104D" w:rsidRDefault="0057104D" w:rsidP="0057104D">
      <w:pPr>
        <w:pStyle w:val="Nagwek1"/>
        <w:tabs>
          <w:tab w:val="center" w:pos="1235"/>
        </w:tabs>
        <w:ind w:left="-3"/>
      </w:pP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MATERIAŁY </w:t>
      </w:r>
    </w:p>
    <w:p w14:paraId="387A2AF1" w14:textId="77777777" w:rsidR="0057104D" w:rsidRDefault="0057104D" w:rsidP="0057104D">
      <w:pPr>
        <w:ind w:left="7"/>
      </w:pPr>
      <w:r>
        <w:t xml:space="preserve">Ogólne wymagania dotyczące materiałów, ich pozyskiwania i składowania podano w D-M00.00.00 „Wymagania ogólne”. Poszczególne rodzaje materiałów powinny pochodzić ze źródeł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41CE3425" w14:textId="77777777" w:rsidR="0057104D" w:rsidRDefault="0057104D" w:rsidP="0057104D">
      <w:pPr>
        <w:pStyle w:val="Nagwek2"/>
        <w:ind w:left="7"/>
      </w:pPr>
      <w:r>
        <w:t>2.1.</w:t>
      </w:r>
      <w:r>
        <w:rPr>
          <w:rFonts w:ascii="Arial" w:eastAsia="Arial" w:hAnsi="Arial" w:cs="Arial"/>
        </w:rPr>
        <w:t xml:space="preserve"> </w:t>
      </w:r>
      <w:r>
        <w:t xml:space="preserve">Rodzaje materiałów </w:t>
      </w:r>
    </w:p>
    <w:p w14:paraId="1EB34C0E" w14:textId="77777777" w:rsidR="0057104D" w:rsidRDefault="0057104D" w:rsidP="0057104D">
      <w:pPr>
        <w:spacing w:after="127"/>
        <w:ind w:left="7"/>
      </w:pPr>
      <w:r>
        <w:t xml:space="preserve">Rodzaje materiałów stosowanych do mieszanki mineralno-asfaltowej podano w tabeli 1. </w:t>
      </w:r>
    </w:p>
    <w:p w14:paraId="5F797C0B" w14:textId="77777777" w:rsidR="0057104D" w:rsidRDefault="0057104D" w:rsidP="0057104D">
      <w:pPr>
        <w:ind w:left="7"/>
      </w:pPr>
      <w:r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76"/>
        <w:gridCol w:w="2835"/>
      </w:tblGrid>
      <w:tr w:rsidR="0057104D" w14:paraId="37866678" w14:textId="77777777" w:rsidTr="00532432">
        <w:trPr>
          <w:trHeight w:val="113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8C5C" w14:textId="77777777" w:rsidR="0057104D" w:rsidRPr="00E513E1" w:rsidRDefault="0057104D" w:rsidP="00532432">
            <w:pPr>
              <w:pStyle w:val="Bezodstpw"/>
            </w:pPr>
            <w:r w:rsidRPr="00E513E1">
              <w:t xml:space="preserve">Lp. </w:t>
            </w:r>
          </w:p>
          <w:p w14:paraId="414D8182" w14:textId="77777777" w:rsidR="0057104D" w:rsidRPr="00E513E1" w:rsidRDefault="0057104D" w:rsidP="00532432">
            <w:pPr>
              <w:pStyle w:val="Bezodstpw"/>
            </w:pPr>
            <w:r w:rsidRPr="00E513E1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E3B22" w14:textId="77777777" w:rsidR="0057104D" w:rsidRPr="00E513E1" w:rsidRDefault="0057104D" w:rsidP="00532432">
            <w:pPr>
              <w:pStyle w:val="Bezodstpw"/>
            </w:pPr>
            <w:r w:rsidRPr="00E513E1">
              <w:t xml:space="preserve">Rodzaj materiału </w:t>
            </w:r>
          </w:p>
          <w:p w14:paraId="00DF5834" w14:textId="77777777" w:rsidR="0057104D" w:rsidRPr="00E513E1" w:rsidRDefault="0057104D" w:rsidP="00532432">
            <w:pPr>
              <w:pStyle w:val="Bezodstpw"/>
            </w:pPr>
            <w:r w:rsidRPr="00E513E1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775FF" w14:textId="77777777" w:rsidR="0057104D" w:rsidRPr="00E513E1" w:rsidRDefault="0057104D" w:rsidP="00532432">
            <w:pPr>
              <w:pStyle w:val="Bezodstpw"/>
            </w:pPr>
            <w:r w:rsidRPr="00E513E1">
              <w:t xml:space="preserve">Wymagania wg / dokument odniesienia </w:t>
            </w:r>
          </w:p>
        </w:tc>
      </w:tr>
      <w:tr w:rsidR="0057104D" w14:paraId="55361190" w14:textId="77777777" w:rsidTr="00532432">
        <w:trPr>
          <w:trHeight w:val="1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DCBA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1A688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E9CE0" w14:textId="77777777" w:rsidR="0057104D" w:rsidRPr="00E513E1" w:rsidRDefault="0057104D" w:rsidP="00532432">
            <w:pPr>
              <w:pStyle w:val="Bezodstpw"/>
            </w:pPr>
            <w:r w:rsidRPr="00E513E1">
              <w:t xml:space="preserve">KR3-4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525C1" w14:textId="77777777" w:rsidR="0057104D" w:rsidRPr="00E513E1" w:rsidRDefault="0057104D" w:rsidP="00532432">
            <w:pPr>
              <w:pStyle w:val="Bezodstpw"/>
            </w:pPr>
            <w:r w:rsidRPr="00E513E1">
              <w:t xml:space="preserve">KR5-7 </w:t>
            </w:r>
          </w:p>
        </w:tc>
      </w:tr>
      <w:tr w:rsidR="0057104D" w14:paraId="1E161901" w14:textId="77777777" w:rsidTr="00532432">
        <w:trPr>
          <w:trHeight w:val="113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CA0D9" w14:textId="77777777" w:rsidR="0057104D" w:rsidRPr="00E513E1" w:rsidRDefault="0057104D" w:rsidP="00532432">
            <w:pPr>
              <w:pStyle w:val="Bezodstpw"/>
            </w:pPr>
            <w:r w:rsidRPr="00E513E1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36F04" w14:textId="77777777" w:rsidR="0057104D" w:rsidRPr="00E513E1" w:rsidRDefault="0057104D" w:rsidP="00532432">
            <w:pPr>
              <w:pStyle w:val="Bezodstpw"/>
            </w:pPr>
            <w:r w:rsidRPr="00E513E1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69930" w14:textId="77777777" w:rsidR="0057104D" w:rsidRPr="00E513E1" w:rsidRDefault="0057104D" w:rsidP="00532432">
            <w:pPr>
              <w:pStyle w:val="Bezodstpw"/>
            </w:pPr>
            <w:r w:rsidRPr="00E513E1">
              <w:t xml:space="preserve">WT-1 Kruszywa 2014  </w:t>
            </w:r>
          </w:p>
          <w:p w14:paraId="4EAF8AC6" w14:textId="77777777" w:rsidR="0057104D" w:rsidRPr="00E513E1" w:rsidRDefault="0057104D" w:rsidP="00532432">
            <w:pPr>
              <w:pStyle w:val="Bezodstpw"/>
            </w:pPr>
            <w:r w:rsidRPr="00E513E1">
              <w:t xml:space="preserve">Warstwa podbudowy: tabela 4, </w:t>
            </w:r>
          </w:p>
          <w:p w14:paraId="3F6B9A95" w14:textId="77777777" w:rsidR="0057104D" w:rsidRPr="00E513E1" w:rsidRDefault="0057104D" w:rsidP="00532432">
            <w:pPr>
              <w:pStyle w:val="Bezodstpw"/>
            </w:pPr>
            <w:r w:rsidRPr="00E513E1">
              <w:t xml:space="preserve">Warstwa wiążąca:      tabela 8, </w:t>
            </w:r>
          </w:p>
        </w:tc>
      </w:tr>
      <w:tr w:rsidR="0057104D" w14:paraId="098D22DD" w14:textId="77777777" w:rsidTr="00532432">
        <w:trPr>
          <w:trHeight w:val="113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EACB" w14:textId="77777777" w:rsidR="0057104D" w:rsidRPr="00E513E1" w:rsidRDefault="0057104D" w:rsidP="00532432">
            <w:pPr>
              <w:pStyle w:val="Bezodstpw"/>
            </w:pPr>
            <w:r w:rsidRPr="00E513E1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146C2" w14:textId="77777777" w:rsidR="0057104D" w:rsidRPr="00E513E1" w:rsidRDefault="0057104D" w:rsidP="00532432">
            <w:pPr>
              <w:pStyle w:val="Bezodstpw"/>
            </w:pPr>
            <w:r w:rsidRPr="00E513E1">
              <w:t xml:space="preserve">Kruszywo drobne lub o ciągłym uziarnieniu D≤8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47895" w14:textId="77777777" w:rsidR="0057104D" w:rsidRPr="00E513E1" w:rsidRDefault="0057104D" w:rsidP="00532432">
            <w:pPr>
              <w:pStyle w:val="Bezodstpw"/>
            </w:pPr>
            <w:r w:rsidRPr="00E513E1">
              <w:t xml:space="preserve">WT-1 Kruszywa 2014 </w:t>
            </w:r>
          </w:p>
          <w:p w14:paraId="69D2F2EC" w14:textId="77777777" w:rsidR="0057104D" w:rsidRPr="00E513E1" w:rsidRDefault="0057104D" w:rsidP="00532432">
            <w:pPr>
              <w:pStyle w:val="Bezodstpw"/>
            </w:pPr>
            <w:r w:rsidRPr="00E513E1">
              <w:t xml:space="preserve">Warstwa podbudowy: tabela 6., </w:t>
            </w:r>
          </w:p>
          <w:p w14:paraId="5CBE3F3E" w14:textId="77777777" w:rsidR="0057104D" w:rsidRPr="00E513E1" w:rsidRDefault="0057104D" w:rsidP="00532432">
            <w:pPr>
              <w:pStyle w:val="Bezodstpw"/>
            </w:pPr>
            <w:r w:rsidRPr="00E513E1">
              <w:t xml:space="preserve">Warstwa wiążąca:      tabela 10, </w:t>
            </w:r>
          </w:p>
        </w:tc>
      </w:tr>
      <w:tr w:rsidR="0057104D" w14:paraId="12A4C917" w14:textId="77777777" w:rsidTr="00532432">
        <w:trPr>
          <w:trHeight w:val="113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F3D00" w14:textId="77777777" w:rsidR="0057104D" w:rsidRPr="00E513E1" w:rsidRDefault="0057104D" w:rsidP="00532432">
            <w:pPr>
              <w:pStyle w:val="Bezodstpw"/>
            </w:pPr>
            <w:r w:rsidRPr="00E513E1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3CBC4" w14:textId="77777777" w:rsidR="0057104D" w:rsidRPr="00E513E1" w:rsidRDefault="0057104D" w:rsidP="00532432">
            <w:pPr>
              <w:pStyle w:val="Bezodstpw"/>
            </w:pPr>
            <w:r w:rsidRPr="00E513E1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D02D5" w14:textId="77777777" w:rsidR="0057104D" w:rsidRPr="00E513E1" w:rsidRDefault="0057104D" w:rsidP="00532432">
            <w:pPr>
              <w:pStyle w:val="Bezodstpw"/>
            </w:pPr>
            <w:r w:rsidRPr="00E513E1">
              <w:t xml:space="preserve">WT-1 Kruszywa 2014 </w:t>
            </w:r>
          </w:p>
          <w:p w14:paraId="7D227D0B" w14:textId="77777777" w:rsidR="0057104D" w:rsidRPr="00E513E1" w:rsidRDefault="0057104D" w:rsidP="00532432">
            <w:pPr>
              <w:pStyle w:val="Bezodstpw"/>
            </w:pPr>
            <w:r w:rsidRPr="00E513E1">
              <w:t xml:space="preserve">Warstwa podbudowy: tabela 7, </w:t>
            </w:r>
          </w:p>
          <w:p w14:paraId="2F23FCC4" w14:textId="77777777" w:rsidR="0057104D" w:rsidRPr="00E513E1" w:rsidRDefault="0057104D" w:rsidP="00532432">
            <w:pPr>
              <w:pStyle w:val="Bezodstpw"/>
            </w:pPr>
            <w:r w:rsidRPr="00E513E1">
              <w:t xml:space="preserve">Warstwa wiążąca:      tabela 11, </w:t>
            </w:r>
          </w:p>
        </w:tc>
      </w:tr>
      <w:tr w:rsidR="0057104D" w14:paraId="771ABEA8" w14:textId="77777777" w:rsidTr="00532432">
        <w:trPr>
          <w:trHeight w:val="113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341AF" w14:textId="77777777" w:rsidR="0057104D" w:rsidRPr="00E513E1" w:rsidRDefault="0057104D" w:rsidP="00532432">
            <w:pPr>
              <w:pStyle w:val="Bezodstpw"/>
            </w:pPr>
            <w:r w:rsidRPr="00E513E1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BB79C" w14:textId="77777777" w:rsidR="0057104D" w:rsidRPr="00E513E1" w:rsidRDefault="0057104D" w:rsidP="00532432">
            <w:pPr>
              <w:pStyle w:val="Bezodstpw"/>
            </w:pPr>
            <w:r w:rsidRPr="00E513E1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F97C5" w14:textId="77777777" w:rsidR="0057104D" w:rsidRPr="00E513E1" w:rsidRDefault="0057104D" w:rsidP="00532432">
            <w:pPr>
              <w:pStyle w:val="Bezodstpw"/>
            </w:pPr>
            <w:r w:rsidRPr="00E513E1">
              <w:t xml:space="preserve">Asfalt drogowy 20/30 w I </w:t>
            </w:r>
            <w:proofErr w:type="spellStart"/>
            <w:r w:rsidRPr="00E513E1">
              <w:t>i</w:t>
            </w:r>
            <w:proofErr w:type="spellEnd"/>
            <w:r w:rsidRPr="00E513E1">
              <w:t xml:space="preserve"> II strefie klimatycznej wg rys.1 WT-2 2014 cz. 1,      </w:t>
            </w:r>
          </w:p>
          <w:p w14:paraId="38EE079B" w14:textId="77777777" w:rsidR="0057104D" w:rsidRPr="00E513E1" w:rsidRDefault="0057104D" w:rsidP="00532432">
            <w:pPr>
              <w:pStyle w:val="Bezodstpw"/>
            </w:pPr>
            <w:r w:rsidRPr="00E513E1">
              <w:t xml:space="preserve">wymaganie dodatkowe: temperatura łamliwości wg </w:t>
            </w:r>
            <w:proofErr w:type="spellStart"/>
            <w:r w:rsidRPr="00E513E1">
              <w:t>Fraassa</w:t>
            </w:r>
            <w:proofErr w:type="spellEnd"/>
            <w:r w:rsidRPr="00E513E1">
              <w:t xml:space="preserve"> po teście RTFOT nie wyższa niż -5 </w:t>
            </w:r>
            <w:proofErr w:type="spellStart"/>
            <w:r w:rsidRPr="00E513E1">
              <w:t>st.C</w:t>
            </w:r>
            <w:proofErr w:type="spellEnd"/>
            <w:r w:rsidRPr="00E513E1">
              <w:t xml:space="preserve"> </w:t>
            </w:r>
          </w:p>
          <w:p w14:paraId="1EA69123" w14:textId="77777777" w:rsidR="0057104D" w:rsidRPr="00E513E1" w:rsidRDefault="0057104D" w:rsidP="00532432">
            <w:pPr>
              <w:pStyle w:val="Bezodstpw"/>
            </w:pPr>
            <w:r w:rsidRPr="00E513E1">
              <w:t xml:space="preserve">Asfalty modyfikowane : PMB 25/55-60, PMB 25/55-80 </w:t>
            </w:r>
          </w:p>
        </w:tc>
      </w:tr>
      <w:tr w:rsidR="0057104D" w14:paraId="662B2776" w14:textId="77777777" w:rsidTr="00532432">
        <w:trPr>
          <w:trHeight w:val="113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13628" w14:textId="77777777" w:rsidR="0057104D" w:rsidRPr="00E513E1" w:rsidRDefault="0057104D" w:rsidP="00532432">
            <w:pPr>
              <w:pStyle w:val="Bezodstpw"/>
            </w:pPr>
            <w:r>
              <w:lastRenderedPageBreak/>
              <w:t>5</w:t>
            </w:r>
            <w:r w:rsidRPr="00E513E1">
              <w:t xml:space="preserve">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7194" w14:textId="77777777" w:rsidR="0057104D" w:rsidRPr="00E513E1" w:rsidRDefault="0057104D" w:rsidP="00532432">
            <w:pPr>
              <w:pStyle w:val="Bezodstpw"/>
            </w:pPr>
            <w:r w:rsidRPr="00E513E1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CF475" w14:textId="77777777" w:rsidR="0057104D" w:rsidRPr="00E513E1" w:rsidRDefault="0057104D" w:rsidP="00532432">
            <w:pPr>
              <w:pStyle w:val="Bezodstpw"/>
            </w:pPr>
            <w:r w:rsidRPr="00E513E1">
              <w:t xml:space="preserve">wg p. 4.1 PN-EN 13108-1 </w:t>
            </w:r>
          </w:p>
        </w:tc>
      </w:tr>
      <w:tr w:rsidR="0057104D" w14:paraId="7E4394F0" w14:textId="77777777" w:rsidTr="00532432">
        <w:trPr>
          <w:trHeight w:val="113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5B67B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6"/>
              </w:rPr>
              <w:t xml:space="preserve">Producent asfaltu drogowego 20/30 winien zobowiązać się w Deklaracji Zgodności do respektowania dodatkowego parametru w zakresie temperatury łamliwości i podawać uzyskiwane wyniki. </w:t>
            </w:r>
          </w:p>
          <w:p w14:paraId="2A8653A4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6"/>
              </w:rPr>
              <w:t>W przypadku stosowania granulatu asfaltowego należy dodatkowo stosować się do wytycznych opisanych w Załączniku nr 9.2.1 i Załączniku nr 9.2.3 RID I/6</w:t>
            </w:r>
            <w:r w:rsidRPr="00E513E1">
              <w:t xml:space="preserve"> </w:t>
            </w:r>
          </w:p>
        </w:tc>
      </w:tr>
    </w:tbl>
    <w:p w14:paraId="01B5BDA4" w14:textId="77777777" w:rsidR="0057104D" w:rsidRDefault="0057104D" w:rsidP="0057104D"/>
    <w:p w14:paraId="3438F932" w14:textId="77777777" w:rsidR="0057104D" w:rsidRDefault="0057104D" w:rsidP="0057104D">
      <w:pPr>
        <w:pStyle w:val="Nagwek2"/>
      </w:pPr>
      <w:r>
        <w:t>2.2.</w:t>
      </w:r>
      <w:r>
        <w:rPr>
          <w:rFonts w:ascii="Arial" w:eastAsia="Arial" w:hAnsi="Arial" w:cs="Arial"/>
        </w:rPr>
        <w:t xml:space="preserve"> </w:t>
      </w:r>
      <w:r>
        <w:t xml:space="preserve">Wymagania wobec innych materiałów </w:t>
      </w:r>
    </w:p>
    <w:p w14:paraId="08BCCAFC" w14:textId="77777777" w:rsidR="0057104D" w:rsidRDefault="0057104D" w:rsidP="0057104D">
      <w:pPr>
        <w:pStyle w:val="Nagwek3"/>
        <w:ind w:left="7"/>
      </w:pPr>
      <w:r>
        <w:t>2.2.1.</w:t>
      </w:r>
      <w:r>
        <w:rPr>
          <w:rFonts w:ascii="Arial" w:eastAsia="Arial" w:hAnsi="Arial" w:cs="Arial"/>
        </w:rPr>
        <w:t xml:space="preserve"> </w:t>
      </w:r>
      <w:r>
        <w:t xml:space="preserve">Materiały do połączeń technologicznych </w:t>
      </w:r>
    </w:p>
    <w:p w14:paraId="4DC3EB88" w14:textId="77777777" w:rsidR="0057104D" w:rsidRDefault="0057104D" w:rsidP="0057104D">
      <w:r>
        <w:t xml:space="preserve">Do uszczelniania połączeń technologicznych należy stosować materiały zgodnie z pkt. 7.6.1 WT-2 2016 – część II wg tabel 5 i 5a. </w:t>
      </w:r>
    </w:p>
    <w:p w14:paraId="702F8CE8" w14:textId="77777777" w:rsidR="0057104D" w:rsidRDefault="0057104D" w:rsidP="0057104D">
      <w:r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45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57104D" w14:paraId="11CDB553" w14:textId="77777777" w:rsidTr="00532432">
        <w:trPr>
          <w:trHeight w:val="492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D8B94" w14:textId="77777777" w:rsidR="0057104D" w:rsidRPr="00E513E1" w:rsidRDefault="0057104D" w:rsidP="00532432">
            <w:pPr>
              <w:pStyle w:val="Bezodstpw"/>
            </w:pPr>
            <w:r w:rsidRPr="00E513E1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8ACD" w14:textId="77777777" w:rsidR="0057104D" w:rsidRPr="00E513E1" w:rsidRDefault="0057104D" w:rsidP="00532432">
            <w:pPr>
              <w:pStyle w:val="Bezodstpw"/>
            </w:pPr>
            <w:r w:rsidRPr="00E513E1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9B2D1" w14:textId="77777777" w:rsidR="0057104D" w:rsidRPr="00E513E1" w:rsidRDefault="0057104D" w:rsidP="00532432">
            <w:pPr>
              <w:pStyle w:val="Bezodstpw"/>
            </w:pPr>
            <w:r w:rsidRPr="00E513E1">
              <w:t xml:space="preserve">Złącze poprzeczne </w:t>
            </w:r>
          </w:p>
        </w:tc>
      </w:tr>
      <w:tr w:rsidR="0057104D" w14:paraId="2A396BCA" w14:textId="77777777" w:rsidTr="00532432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1E9E1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6141D" w14:textId="77777777" w:rsidR="0057104D" w:rsidRPr="00E513E1" w:rsidRDefault="0057104D" w:rsidP="00532432">
            <w:pPr>
              <w:pStyle w:val="Bezodstpw"/>
            </w:pPr>
            <w:r w:rsidRPr="00E513E1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E58ED" w14:textId="77777777" w:rsidR="0057104D" w:rsidRPr="00E513E1" w:rsidRDefault="0057104D" w:rsidP="00532432">
            <w:pPr>
              <w:pStyle w:val="Bezodstpw"/>
            </w:pPr>
            <w:r w:rsidRPr="00E513E1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6655E" w14:textId="77777777" w:rsidR="0057104D" w:rsidRPr="00E513E1" w:rsidRDefault="0057104D" w:rsidP="00532432">
            <w:pPr>
              <w:pStyle w:val="Bezodstpw"/>
            </w:pPr>
            <w:r w:rsidRPr="00E513E1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BCF39" w14:textId="77777777" w:rsidR="0057104D" w:rsidRPr="00E513E1" w:rsidRDefault="0057104D" w:rsidP="00532432">
            <w:pPr>
              <w:pStyle w:val="Bezodstpw"/>
            </w:pPr>
            <w:r w:rsidRPr="00E513E1">
              <w:t xml:space="preserve">Rodzaj materiału </w:t>
            </w:r>
          </w:p>
        </w:tc>
      </w:tr>
      <w:tr w:rsidR="0057104D" w14:paraId="1E468AFF" w14:textId="77777777" w:rsidTr="00532432">
        <w:trPr>
          <w:trHeight w:val="1231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8F30E" w14:textId="77777777" w:rsidR="0057104D" w:rsidRPr="00E513E1" w:rsidRDefault="0057104D" w:rsidP="00532432">
            <w:pPr>
              <w:pStyle w:val="Bezodstpw"/>
            </w:pPr>
            <w:r w:rsidRPr="00E513E1">
              <w:t xml:space="preserve">Warstwa wiążąca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55A6" w14:textId="77777777" w:rsidR="0057104D" w:rsidRPr="00E513E1" w:rsidRDefault="0057104D" w:rsidP="00532432">
            <w:pPr>
              <w:pStyle w:val="Bezodstpw"/>
            </w:pPr>
            <w:r w:rsidRPr="00E513E1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F9AFF" w14:textId="77777777" w:rsidR="0057104D" w:rsidRPr="00E513E1" w:rsidRDefault="0057104D" w:rsidP="00532432">
            <w:pPr>
              <w:pStyle w:val="Bezodstpw"/>
            </w:pPr>
            <w:r w:rsidRPr="00E513E1">
              <w:t xml:space="preserve">Pasty asfaltowe lub elastyczne taśmy bitumiczne + środek gruntujący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9EC5E" w14:textId="77777777" w:rsidR="0057104D" w:rsidRPr="00E513E1" w:rsidRDefault="0057104D" w:rsidP="00532432">
            <w:pPr>
              <w:pStyle w:val="Bezodstpw"/>
            </w:pPr>
            <w:r w:rsidRPr="00E513E1">
              <w:t xml:space="preserve">KR 3-7 </w:t>
            </w:r>
          </w:p>
        </w:tc>
        <w:tc>
          <w:tcPr>
            <w:tcW w:w="3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DDA25" w14:textId="77777777" w:rsidR="0057104D" w:rsidRPr="00E513E1" w:rsidRDefault="0057104D" w:rsidP="00532432">
            <w:pPr>
              <w:pStyle w:val="Bezodstpw"/>
            </w:pPr>
            <w:r w:rsidRPr="00E513E1">
              <w:t xml:space="preserve">Elastyczne taśmy bitumiczne + środek gruntujący </w:t>
            </w:r>
          </w:p>
        </w:tc>
      </w:tr>
      <w:tr w:rsidR="0057104D" w14:paraId="1ABF34F3" w14:textId="77777777" w:rsidTr="00532432">
        <w:trPr>
          <w:trHeight w:val="1222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F0C0A" w14:textId="77777777" w:rsidR="0057104D" w:rsidRPr="00E513E1" w:rsidRDefault="0057104D" w:rsidP="00532432">
            <w:pPr>
              <w:pStyle w:val="Bezodstpw"/>
            </w:pPr>
            <w:r w:rsidRPr="00E513E1">
              <w:t xml:space="preserve">Warstwa podbudowy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A656" w14:textId="77777777" w:rsidR="0057104D" w:rsidRPr="00E513E1" w:rsidRDefault="0057104D" w:rsidP="00532432">
            <w:pPr>
              <w:pStyle w:val="Bezodstpw"/>
            </w:pPr>
            <w:r w:rsidRPr="00E513E1">
              <w:t xml:space="preserve">KR 3-4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30EC2" w14:textId="77777777" w:rsidR="0057104D" w:rsidRPr="00E513E1" w:rsidRDefault="0057104D" w:rsidP="00532432">
            <w:pPr>
              <w:pStyle w:val="Bezodstpw"/>
            </w:pPr>
            <w:r w:rsidRPr="00E513E1">
              <w:t xml:space="preserve">Pasty asfaltowe lub elastyczne taśmy bitumiczne + środek gruntujący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C9CFF7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3C0600" w14:textId="77777777" w:rsidR="0057104D" w:rsidRPr="00E513E1" w:rsidRDefault="0057104D" w:rsidP="00532432">
            <w:pPr>
              <w:pStyle w:val="Bezodstpw"/>
            </w:pPr>
          </w:p>
        </w:tc>
      </w:tr>
      <w:tr w:rsidR="0057104D" w14:paraId="1CBE9C35" w14:textId="77777777" w:rsidTr="00532432">
        <w:trPr>
          <w:trHeight w:val="9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F0700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C51BC" w14:textId="77777777" w:rsidR="0057104D" w:rsidRPr="00E513E1" w:rsidRDefault="0057104D" w:rsidP="00532432">
            <w:pPr>
              <w:pStyle w:val="Bezodstpw"/>
            </w:pPr>
            <w:r w:rsidRPr="00E513E1">
              <w:t xml:space="preserve">KR 5-7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85EC1" w14:textId="77777777" w:rsidR="0057104D" w:rsidRPr="00E513E1" w:rsidRDefault="0057104D" w:rsidP="00532432">
            <w:pPr>
              <w:pStyle w:val="Bezodstpw"/>
            </w:pPr>
            <w:r w:rsidRPr="00E513E1">
              <w:t xml:space="preserve">Elastyczne taśmy bitumiczne + środek gruntujący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FA8F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44819" w14:textId="77777777" w:rsidR="0057104D" w:rsidRPr="00E513E1" w:rsidRDefault="0057104D" w:rsidP="00532432">
            <w:pPr>
              <w:pStyle w:val="Bezodstpw"/>
            </w:pPr>
          </w:p>
        </w:tc>
      </w:tr>
    </w:tbl>
    <w:p w14:paraId="577B6EC6" w14:textId="77777777" w:rsidR="0057104D" w:rsidRDefault="0057104D" w:rsidP="0057104D">
      <w:pPr>
        <w:ind w:left="7"/>
      </w:pPr>
      <w:r>
        <w:t xml:space="preserve">Tabela 5a.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69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57104D" w14:paraId="084DCF56" w14:textId="77777777" w:rsidTr="00532432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593BF" w14:textId="77777777" w:rsidR="0057104D" w:rsidRPr="00E513E1" w:rsidRDefault="0057104D" w:rsidP="00532432">
            <w:pPr>
              <w:pStyle w:val="Bezodstpw"/>
            </w:pPr>
            <w:r w:rsidRPr="00E513E1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1DCDB" w14:textId="77777777" w:rsidR="0057104D" w:rsidRPr="00E513E1" w:rsidRDefault="0057104D" w:rsidP="00532432">
            <w:pPr>
              <w:pStyle w:val="Bezodstpw"/>
            </w:pPr>
            <w:r w:rsidRPr="00E513E1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2888F" w14:textId="77777777" w:rsidR="0057104D" w:rsidRPr="00E513E1" w:rsidRDefault="0057104D" w:rsidP="00532432">
            <w:pPr>
              <w:pStyle w:val="Bezodstpw"/>
            </w:pPr>
            <w:r w:rsidRPr="00E513E1">
              <w:t xml:space="preserve">Rodzaj materiału </w:t>
            </w:r>
          </w:p>
        </w:tc>
      </w:tr>
      <w:tr w:rsidR="0057104D" w14:paraId="5E3D46F5" w14:textId="77777777" w:rsidTr="00532432">
        <w:trPr>
          <w:trHeight w:val="73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7D39C" w14:textId="77777777" w:rsidR="0057104D" w:rsidRPr="00E513E1" w:rsidRDefault="0057104D" w:rsidP="00532432">
            <w:pPr>
              <w:pStyle w:val="Bezodstpw"/>
            </w:pPr>
            <w:r w:rsidRPr="00E513E1">
              <w:t xml:space="preserve">Warstwa wiążąca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DD872" w14:textId="77777777" w:rsidR="0057104D" w:rsidRPr="00E513E1" w:rsidRDefault="0057104D" w:rsidP="00532432">
            <w:pPr>
              <w:pStyle w:val="Bezodstpw"/>
            </w:pPr>
            <w:r w:rsidRPr="00E513E1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55FE8" w14:textId="77777777" w:rsidR="0057104D" w:rsidRPr="00E513E1" w:rsidRDefault="0057104D" w:rsidP="00532432">
            <w:pPr>
              <w:pStyle w:val="Bezodstpw"/>
            </w:pPr>
            <w:r w:rsidRPr="00E513E1">
              <w:t xml:space="preserve">Pasty asfaltowe lub elastyczne taśmy bitumiczne + środek gruntujący  </w:t>
            </w:r>
          </w:p>
        </w:tc>
      </w:tr>
    </w:tbl>
    <w:p w14:paraId="6FD8129F" w14:textId="77777777" w:rsidR="0057104D" w:rsidRDefault="0057104D" w:rsidP="0057104D">
      <w:r>
        <w:t xml:space="preserve">Uwaga: W przypadku elastycznych taśm bitumicznych należy zastosować środek do gruntowania powierzchni połączeń technologicznych przewidziany przez producenta taśmy. </w:t>
      </w:r>
    </w:p>
    <w:p w14:paraId="4F4F53FF" w14:textId="77777777" w:rsidR="0057104D" w:rsidRDefault="0057104D" w:rsidP="0057104D">
      <w:r>
        <w:t xml:space="preserve">Materiały do połączeń technologicznych muszą spełniać wymagania sformułowane w tabelach 10, 11 i 12  z WT-2 2016 – część II. </w:t>
      </w:r>
    </w:p>
    <w:p w14:paraId="31564FC1" w14:textId="77777777" w:rsidR="0057104D" w:rsidRDefault="0057104D" w:rsidP="0057104D">
      <w:pPr>
        <w:pStyle w:val="Nagwek3"/>
        <w:ind w:left="7"/>
      </w:pPr>
      <w:r>
        <w:t>2.2.2.</w:t>
      </w:r>
      <w:r>
        <w:rPr>
          <w:rFonts w:ascii="Arial" w:eastAsia="Arial" w:hAnsi="Arial" w:cs="Arial"/>
        </w:rPr>
        <w:t xml:space="preserve"> </w:t>
      </w:r>
      <w:r>
        <w:t xml:space="preserve">Lepiszcze do skropienia podłoża </w:t>
      </w:r>
    </w:p>
    <w:p w14:paraId="573E6B17" w14:textId="77777777" w:rsidR="0057104D" w:rsidRDefault="0057104D" w:rsidP="0057104D">
      <w:r>
        <w:t xml:space="preserve">Lepiszcze do skropienia podłoża powinno spełniać wymagania podane PN-EN 13808 i </w:t>
      </w:r>
      <w:proofErr w:type="spellStart"/>
      <w:r>
        <w:t>STWiORB</w:t>
      </w:r>
      <w:proofErr w:type="spellEnd"/>
      <w:r>
        <w:t xml:space="preserve"> D.04.03.01. </w:t>
      </w:r>
    </w:p>
    <w:p w14:paraId="109F323E" w14:textId="77777777" w:rsidR="0057104D" w:rsidRDefault="0057104D" w:rsidP="0057104D">
      <w:pPr>
        <w:pStyle w:val="Nagwek3"/>
        <w:ind w:left="7"/>
      </w:pPr>
      <w:r>
        <w:t>2.2.3.</w:t>
      </w:r>
      <w:r>
        <w:rPr>
          <w:rFonts w:ascii="Arial" w:eastAsia="Arial" w:hAnsi="Arial" w:cs="Arial"/>
        </w:rPr>
        <w:t xml:space="preserve"> </w:t>
      </w:r>
      <w:r>
        <w:t xml:space="preserve">Dodatki do mieszanki mineralno-asfaltowej </w:t>
      </w:r>
    </w:p>
    <w:p w14:paraId="465722AE" w14:textId="77777777" w:rsidR="0057104D" w:rsidRDefault="0057104D" w:rsidP="0057104D">
      <w:r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7DA42DB" w14:textId="77777777" w:rsidR="0057104D" w:rsidRDefault="0057104D" w:rsidP="0057104D">
      <w:r>
        <w:t xml:space="preserve">Zaleca się stosowanie do mieszanek mineralno-asfaltowych, dodatku środka obniżającego temperaturę produkcji i układania – nie dotyczy to mieszanek zawierających w swoim składzie granulat asfaltowy. </w:t>
      </w:r>
    </w:p>
    <w:p w14:paraId="2B4396A3" w14:textId="77777777" w:rsidR="0057104D" w:rsidRDefault="0057104D" w:rsidP="0057104D">
      <w:r>
        <w:t xml:space="preserve">Do mieszanek mineralno-asfaltowych może być stosowany dodatek asfaltu naturalnego, jeżeli spełnia wymagania podane w PN-EN 13108-4 Załącznik B. </w:t>
      </w:r>
    </w:p>
    <w:p w14:paraId="5AF6C534" w14:textId="77777777" w:rsidR="0057104D" w:rsidRDefault="0057104D" w:rsidP="0057104D">
      <w:pPr>
        <w:pStyle w:val="Nagwek2"/>
        <w:ind w:left="7"/>
      </w:pPr>
      <w:r>
        <w:t>2.3.</w:t>
      </w:r>
      <w:r>
        <w:rPr>
          <w:rFonts w:ascii="Arial" w:eastAsia="Arial" w:hAnsi="Arial" w:cs="Arial"/>
        </w:rPr>
        <w:t xml:space="preserve"> </w:t>
      </w:r>
      <w:r>
        <w:t xml:space="preserve">Dostawy materiałów </w:t>
      </w:r>
    </w:p>
    <w:p w14:paraId="47F83B80" w14:textId="77777777" w:rsidR="0057104D" w:rsidRDefault="0057104D" w:rsidP="0057104D">
      <w:r>
        <w:t xml:space="preserve">Za dostawy materiałów odpowiedzialny jest Wykonawca robót zgodnie z ustaleniami określonymi w D-M-00.00.00 „Wymagania ogólne”. </w:t>
      </w:r>
    </w:p>
    <w:p w14:paraId="190F6EA6" w14:textId="77777777" w:rsidR="0057104D" w:rsidRDefault="0057104D" w:rsidP="0057104D">
      <w:r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0014A549" w14:textId="77777777" w:rsidR="0057104D" w:rsidRDefault="0057104D" w:rsidP="0057104D">
      <w:pPr>
        <w:pStyle w:val="Nagwek2"/>
      </w:pPr>
      <w:r>
        <w:lastRenderedPageBreak/>
        <w:t>2.4.</w:t>
      </w:r>
      <w:r>
        <w:rPr>
          <w:rFonts w:ascii="Arial" w:eastAsia="Arial" w:hAnsi="Arial" w:cs="Arial"/>
        </w:rPr>
        <w:t xml:space="preserve"> </w:t>
      </w:r>
      <w:r>
        <w:t xml:space="preserve">Składowanie materiałów </w:t>
      </w:r>
    </w:p>
    <w:p w14:paraId="33157FDE" w14:textId="77777777" w:rsidR="0057104D" w:rsidRDefault="0057104D" w:rsidP="0057104D">
      <w:pPr>
        <w:pStyle w:val="Nagwek3"/>
        <w:ind w:left="7"/>
      </w:pPr>
      <w:r>
        <w:t>2.4.1.</w:t>
      </w:r>
      <w:r>
        <w:rPr>
          <w:rFonts w:ascii="Arial" w:eastAsia="Arial" w:hAnsi="Arial" w:cs="Arial"/>
        </w:rPr>
        <w:t xml:space="preserve"> </w:t>
      </w:r>
      <w:r>
        <w:t xml:space="preserve">Składowanie kruszywa </w:t>
      </w:r>
    </w:p>
    <w:p w14:paraId="5AD730C7" w14:textId="77777777" w:rsidR="0057104D" w:rsidRDefault="0057104D" w:rsidP="0057104D">
      <w:r w:rsidRPr="00E513E1">
        <w:t>Składowanie kruszywa powinno odbywać się w warunkach zabezpieczających je przed zanieczyszczeniem i zmieszaniem z innymi</w:t>
      </w:r>
      <w:r>
        <w:t xml:space="preserve"> rodzajami lub frakcjami kruszywa. </w:t>
      </w:r>
    </w:p>
    <w:p w14:paraId="0C773490" w14:textId="77777777" w:rsidR="0057104D" w:rsidRDefault="0057104D" w:rsidP="0057104D">
      <w:pPr>
        <w:pStyle w:val="Nagwek3"/>
      </w:pPr>
      <w:r>
        <w:rPr>
          <w:rFonts w:eastAsia="Verdana"/>
        </w:rPr>
        <w:t>2.4.2.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Składowanie wypełniacza </w:t>
      </w:r>
    </w:p>
    <w:p w14:paraId="54282BDD" w14:textId="77777777" w:rsidR="0057104D" w:rsidRDefault="0057104D" w:rsidP="0057104D">
      <w:r>
        <w:t xml:space="preserve">Wypełniacz należy składować w silosach wyposażonych w urządzenia do aeracji. </w:t>
      </w:r>
    </w:p>
    <w:p w14:paraId="242795ED" w14:textId="77777777" w:rsidR="0057104D" w:rsidRDefault="0057104D" w:rsidP="0057104D">
      <w:pPr>
        <w:pStyle w:val="Nagwek3"/>
        <w:ind w:left="7"/>
      </w:pPr>
      <w:r>
        <w:t>2.4.3.</w:t>
      </w:r>
      <w:r>
        <w:rPr>
          <w:rFonts w:ascii="Arial" w:eastAsia="Arial" w:hAnsi="Arial" w:cs="Arial"/>
        </w:rPr>
        <w:t xml:space="preserve"> </w:t>
      </w:r>
      <w:r>
        <w:t xml:space="preserve">Składowanie asfaltu </w:t>
      </w:r>
    </w:p>
    <w:p w14:paraId="1DAF7A5E" w14:textId="77777777" w:rsidR="0057104D" w:rsidRDefault="0057104D" w:rsidP="0057104D">
      <w:r>
        <w:t xml:space="preserve"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w/w wytycznych. Temperatury składowania asfaltów modyfikowanych powinny być zgodne z zaleceniami  producenta.  </w:t>
      </w:r>
    </w:p>
    <w:p w14:paraId="6FF636BF" w14:textId="77777777" w:rsidR="0057104D" w:rsidRDefault="0057104D" w:rsidP="0057104D">
      <w:pPr>
        <w:pStyle w:val="Nagwek3"/>
        <w:ind w:left="7"/>
      </w:pPr>
      <w:r>
        <w:t>2.4.4.</w:t>
      </w:r>
      <w:r>
        <w:rPr>
          <w:rFonts w:ascii="Arial" w:eastAsia="Arial" w:hAnsi="Arial" w:cs="Arial"/>
        </w:rPr>
        <w:t xml:space="preserve"> </w:t>
      </w:r>
      <w:r>
        <w:t xml:space="preserve">Składowanie środka adhezyjnego </w:t>
      </w:r>
    </w:p>
    <w:p w14:paraId="539F2BFB" w14:textId="77777777" w:rsidR="0057104D" w:rsidRDefault="0057104D" w:rsidP="0057104D">
      <w:r>
        <w:t xml:space="preserve">Składowanie środka adhezyjnego jest dozwolone tylko w oryginalnych opakowaniach producenta w warunkach podanych zgodnie z zaleceniami producenta. </w:t>
      </w:r>
    </w:p>
    <w:p w14:paraId="1C6719EC" w14:textId="77777777" w:rsidR="0057104D" w:rsidRDefault="0057104D" w:rsidP="0057104D">
      <w:pPr>
        <w:pStyle w:val="Nagwek3"/>
        <w:ind w:left="7"/>
      </w:pPr>
      <w:r>
        <w:t>2.4.5.</w:t>
      </w:r>
      <w:r>
        <w:rPr>
          <w:rFonts w:ascii="Arial" w:eastAsia="Arial" w:hAnsi="Arial" w:cs="Arial"/>
        </w:rPr>
        <w:t xml:space="preserve"> </w:t>
      </w:r>
      <w:r>
        <w:t xml:space="preserve">Składowanie granulatu asfaltowego </w:t>
      </w:r>
    </w:p>
    <w:p w14:paraId="3A5A2F21" w14:textId="77777777" w:rsidR="0057104D" w:rsidRDefault="0057104D" w:rsidP="0057104D">
      <w:r>
        <w:t xml:space="preserve">Składowanie granulatu asfaltowego powinno odbywać się w warunkach zabezpieczających je przed: </w:t>
      </w:r>
    </w:p>
    <w:p w14:paraId="30CEC7E7" w14:textId="77777777" w:rsidR="0057104D" w:rsidRDefault="0057104D" w:rsidP="0057104D">
      <w:pPr>
        <w:pStyle w:val="Nagwek8"/>
      </w:pPr>
      <w:r>
        <w:t xml:space="preserve">segregacją – zaleca się formowanie hałd o kształcie stożkowym o wysokości max. do 5m, </w:t>
      </w:r>
    </w:p>
    <w:p w14:paraId="07D7A444" w14:textId="77777777" w:rsidR="0057104D" w:rsidRDefault="0057104D" w:rsidP="0057104D">
      <w:pPr>
        <w:pStyle w:val="Nagwek8"/>
      </w:pPr>
      <w:r>
        <w:t xml:space="preserve">zanieczyszczeniem i zmieszaniem z innymi rodzajami lub frakcjami granulatu, </w:t>
      </w:r>
    </w:p>
    <w:p w14:paraId="76C572C8" w14:textId="77777777" w:rsidR="0057104D" w:rsidRDefault="0057104D" w:rsidP="0057104D">
      <w:pPr>
        <w:pStyle w:val="Nagwek8"/>
      </w:pPr>
      <w:r>
        <w:t xml:space="preserve">zawilgoceniem – ochrona granulatu asfaltowego przed opadami atmosferycznymi; </w:t>
      </w:r>
    </w:p>
    <w:p w14:paraId="0FD157B3" w14:textId="77777777" w:rsidR="0057104D" w:rsidRDefault="0057104D" w:rsidP="0057104D">
      <w:r>
        <w:t xml:space="preserve">w przypadku dozowania „na zimno” obowiązkowe jest składowanie granulatu pod zadaszeniem. </w:t>
      </w:r>
    </w:p>
    <w:p w14:paraId="6D1E1703" w14:textId="77777777" w:rsidR="0057104D" w:rsidRDefault="0057104D" w:rsidP="0057104D">
      <w:r>
        <w:t xml:space="preserve">Powierzchnię na której będzie składowany granulat asfaltowy należy utwardzić i ukształtować z wyraźnym spadkiem przeciwdziałającym akumulacji wody w hałdzie. </w:t>
      </w:r>
    </w:p>
    <w:p w14:paraId="3665B5A4" w14:textId="77777777" w:rsidR="0057104D" w:rsidRDefault="0057104D" w:rsidP="0057104D">
      <w:r>
        <w:t xml:space="preserve">Podczas składowania granulatu asfaltowego należy postępować zgodnie z zasadami określonymi w Załączniku nr 9.2.1 i Załączniku nr 9.2.2 RID I/6. </w:t>
      </w:r>
    </w:p>
    <w:p w14:paraId="76F62F9D" w14:textId="77777777" w:rsidR="0057104D" w:rsidRDefault="0057104D" w:rsidP="0057104D">
      <w:pPr>
        <w:pStyle w:val="Nagwek1"/>
      </w:pPr>
      <w: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SPRZĘT </w:t>
      </w:r>
    </w:p>
    <w:p w14:paraId="5D8D8E79" w14:textId="77777777" w:rsidR="0057104D" w:rsidRDefault="0057104D" w:rsidP="0057104D">
      <w:r>
        <w:t xml:space="preserve">Ogólne wymagania dotyczące sprzętu podano w D-M-00.00.00 „Wymagania ogólne”. </w:t>
      </w:r>
    </w:p>
    <w:p w14:paraId="1A9F9C4A" w14:textId="77777777" w:rsidR="0057104D" w:rsidRDefault="0057104D" w:rsidP="0057104D">
      <w:pPr>
        <w:pStyle w:val="Nagwek2"/>
        <w:ind w:left="7"/>
      </w:pPr>
      <w:r>
        <w:t>3.1.</w:t>
      </w:r>
      <w:r>
        <w:rPr>
          <w:rFonts w:ascii="Arial" w:eastAsia="Arial" w:hAnsi="Arial" w:cs="Arial"/>
        </w:rPr>
        <w:t xml:space="preserve"> </w:t>
      </w:r>
      <w:r>
        <w:t xml:space="preserve">Wytwórnia mieszanek mineralno-asfaltowych </w:t>
      </w:r>
    </w:p>
    <w:p w14:paraId="783B7EAC" w14:textId="77777777" w:rsidR="0057104D" w:rsidRDefault="0057104D" w:rsidP="0057104D">
      <w:r>
        <w:t xml:space="preserve"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   </w:t>
      </w:r>
    </w:p>
    <w:p w14:paraId="1D778ABE" w14:textId="77777777" w:rsidR="0057104D" w:rsidRDefault="0057104D" w:rsidP="0057104D">
      <w:r>
        <w:t xml:space="preserve">W przypadku stosowania granulatu asfaltowego w ilości odpowiadającej wskaźnikowi BR≥20%, wytwórnię mieszanek mineralno-asfaltowych należy wyposażyć w dodatkowy bęben, będący elementem otaczarki o działaniu cyklicznym – metoda „równoległego bębna”. </w:t>
      </w:r>
    </w:p>
    <w:p w14:paraId="0E12510D" w14:textId="77777777" w:rsidR="0057104D" w:rsidRDefault="0057104D" w:rsidP="0057104D">
      <w:pPr>
        <w:pStyle w:val="Nagwek2"/>
        <w:ind w:left="7"/>
      </w:pPr>
      <w:r>
        <w:t>3.2.</w:t>
      </w:r>
      <w:r>
        <w:rPr>
          <w:rFonts w:ascii="Arial" w:eastAsia="Arial" w:hAnsi="Arial" w:cs="Arial"/>
        </w:rPr>
        <w:t xml:space="preserve"> </w:t>
      </w:r>
      <w:r>
        <w:t xml:space="preserve">Układarka mieszanek mineralno-asfaltowych </w:t>
      </w:r>
    </w:p>
    <w:p w14:paraId="6FBC11C6" w14:textId="77777777" w:rsidR="0057104D" w:rsidRDefault="0057104D" w:rsidP="0057104D">
      <w:r>
        <w:t xml:space="preserve">Z uwagi na duże opory stawiane przez mieszanki AC WMS należy stosować wyłącznie układarki na podwoziu gąsienicowym. </w:t>
      </w:r>
    </w:p>
    <w:p w14:paraId="1D02BFA9" w14:textId="77777777" w:rsidR="0057104D" w:rsidRDefault="0057104D" w:rsidP="0057104D">
      <w:r>
        <w:t xml:space="preserve"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 </w:t>
      </w:r>
    </w:p>
    <w:p w14:paraId="0D7F6B13" w14:textId="77777777" w:rsidR="0057104D" w:rsidRDefault="0057104D" w:rsidP="0057104D">
      <w:pPr>
        <w:pStyle w:val="Nagwek8"/>
      </w:pPr>
      <w:r>
        <w:t xml:space="preserve">automatyczne sterowanie pozwalające na ułożenie warstwy zgodnie z założoną niweletą i grubością, </w:t>
      </w:r>
    </w:p>
    <w:p w14:paraId="6C3B5F9D" w14:textId="77777777" w:rsidR="0057104D" w:rsidRDefault="0057104D" w:rsidP="0057104D">
      <w:pPr>
        <w:pStyle w:val="Nagwek8"/>
      </w:pPr>
      <w:r>
        <w:t xml:space="preserve">płytę wibracyjną do wstępnego zagęszczenia mieszanki, </w:t>
      </w:r>
    </w:p>
    <w:p w14:paraId="3CCFEE37" w14:textId="77777777" w:rsidR="0057104D" w:rsidRDefault="0057104D" w:rsidP="0057104D">
      <w:pPr>
        <w:pStyle w:val="Nagwek8"/>
      </w:pPr>
      <w:r>
        <w:t xml:space="preserve">urządzenia do podgrzewania płyty wibracyjnej. </w:t>
      </w:r>
    </w:p>
    <w:p w14:paraId="0FF28847" w14:textId="77777777" w:rsidR="0057104D" w:rsidRDefault="0057104D" w:rsidP="0057104D">
      <w:r>
        <w:t xml:space="preserve">Przy wykonywaniu nowych nawierzchni dróg o kategorii KR 6-7, do warstwy wiążącej należy stosować podajniki mieszanki mineralno-asfaltowej do zasilania kosza rozkładarki ze środków transportu.  </w:t>
      </w:r>
    </w:p>
    <w:p w14:paraId="6662CC87" w14:textId="77777777" w:rsidR="0057104D" w:rsidRDefault="0057104D" w:rsidP="0057104D">
      <w:pPr>
        <w:pStyle w:val="Nagwek2"/>
        <w:ind w:left="7"/>
      </w:pPr>
      <w:r>
        <w:t>3.3.</w:t>
      </w:r>
      <w:r>
        <w:rPr>
          <w:rFonts w:ascii="Arial" w:eastAsia="Arial" w:hAnsi="Arial" w:cs="Arial"/>
        </w:rPr>
        <w:t xml:space="preserve"> </w:t>
      </w:r>
      <w:r>
        <w:t xml:space="preserve">Walce do zagęszczania </w:t>
      </w:r>
    </w:p>
    <w:p w14:paraId="774D54D8" w14:textId="77777777" w:rsidR="0057104D" w:rsidRDefault="0057104D" w:rsidP="0057104D">
      <w:r>
        <w:t xml:space="preserve">Wykonawca powinien dysponować sprzętem pozwalającym na uzyskanie wymaganego wskaźnika zagęszczenia warstwy z mieszanki mineralno-asfaltowej.  </w:t>
      </w:r>
    </w:p>
    <w:p w14:paraId="6CBCE1B2" w14:textId="77777777" w:rsidR="0057104D" w:rsidRDefault="0057104D" w:rsidP="0057104D">
      <w:pPr>
        <w:pStyle w:val="Nagwek2"/>
        <w:ind w:left="7"/>
      </w:pPr>
      <w:r>
        <w:t>3.4.</w:t>
      </w:r>
      <w:r>
        <w:rPr>
          <w:rFonts w:ascii="Arial" w:eastAsia="Arial" w:hAnsi="Arial" w:cs="Arial"/>
        </w:rPr>
        <w:t xml:space="preserve"> </w:t>
      </w:r>
      <w:r>
        <w:t xml:space="preserve">Skrapiarki </w:t>
      </w:r>
    </w:p>
    <w:p w14:paraId="252B53FD" w14:textId="77777777" w:rsidR="0057104D" w:rsidRDefault="0057104D" w:rsidP="0057104D">
      <w:r>
        <w:t xml:space="preserve">Wykonawca powinien dysponować skrapiarką spełniającą wymagania </w:t>
      </w:r>
      <w:proofErr w:type="spellStart"/>
      <w:r>
        <w:t>STWiORB</w:t>
      </w:r>
      <w:proofErr w:type="spellEnd"/>
      <w:r>
        <w:t xml:space="preserve"> D.04.03.01, pozwalającą na równomierne i zgodne z wymaganiami równomierne skropienie podłoża. </w:t>
      </w:r>
    </w:p>
    <w:p w14:paraId="0A41E129" w14:textId="77777777" w:rsidR="0057104D" w:rsidRDefault="0057104D" w:rsidP="0057104D">
      <w:pPr>
        <w:pStyle w:val="Nagwek1"/>
        <w:tabs>
          <w:tab w:val="center" w:pos="1261"/>
        </w:tabs>
        <w:ind w:left="-3"/>
      </w:pPr>
      <w: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TRANSPORT </w:t>
      </w:r>
    </w:p>
    <w:p w14:paraId="1C67A9FA" w14:textId="77777777" w:rsidR="0057104D" w:rsidRDefault="0057104D" w:rsidP="0057104D">
      <w:r>
        <w:t xml:space="preserve">Ogólne wymagania dotyczące transportu podano w D-M-00.00.00 „Wymagania ogólne”. Mieszanki mineralno-asfaltowe powinny być dowożone na budowę odpowiednio do postępu robót, tak aby zapewnić ciągłość wbudowania. Podczas transportu i postoju przed wbudowaniem mieszanki powinny być zabezpieczone przed ostygnięciem i dopływem powietrza </w:t>
      </w:r>
      <w:r>
        <w:lastRenderedPageBreak/>
        <w:t xml:space="preserve">(przykrycie, pojemniki termoizolacyjne lub pojazdy ogrzewane itp.). Mieszanki mineralno-asfaltowe, powinny być przewożone pojazdami samowyładowczymi.  </w:t>
      </w:r>
    </w:p>
    <w:p w14:paraId="4FF0AB9E" w14:textId="77777777" w:rsidR="0057104D" w:rsidRDefault="0057104D" w:rsidP="0057104D">
      <w:r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5EF4B765" w14:textId="77777777" w:rsidR="0057104D" w:rsidRDefault="0057104D" w:rsidP="0057104D">
      <w:r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>
        <w:t>mineralnoasfaltowe</w:t>
      </w:r>
      <w:proofErr w:type="spellEnd"/>
      <w:r>
        <w:t xml:space="preserve">. Zabrania się skrapiania skrzyń olejem napędowym lub innymi środkami ropopochodnymi. </w:t>
      </w:r>
    </w:p>
    <w:p w14:paraId="6D2C8637" w14:textId="77777777" w:rsidR="0057104D" w:rsidRDefault="0057104D" w:rsidP="0057104D">
      <w:pPr>
        <w:pStyle w:val="Nagwek1"/>
        <w:tabs>
          <w:tab w:val="center" w:pos="1722"/>
        </w:tabs>
        <w:ind w:left="-3"/>
      </w:pPr>
      <w:r>
        <w:t>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WYKONANIE ROBÓT </w:t>
      </w:r>
    </w:p>
    <w:p w14:paraId="6025D4BB" w14:textId="77777777" w:rsidR="0057104D" w:rsidRDefault="0057104D" w:rsidP="0057104D">
      <w:r>
        <w:t xml:space="preserve">Ogólne zasady wykonania robót podano w D-M-00.00.00 „Wymagania ogólne”. </w:t>
      </w:r>
    </w:p>
    <w:p w14:paraId="265EE160" w14:textId="77777777" w:rsidR="0057104D" w:rsidRDefault="0057104D" w:rsidP="0057104D">
      <w:pPr>
        <w:pStyle w:val="Nagwek2"/>
        <w:ind w:left="7"/>
      </w:pPr>
      <w:r>
        <w:t>5.1.</w:t>
      </w:r>
      <w:r>
        <w:rPr>
          <w:rFonts w:ascii="Arial" w:eastAsia="Arial" w:hAnsi="Arial" w:cs="Arial"/>
        </w:rPr>
        <w:t xml:space="preserve"> </w:t>
      </w:r>
      <w:r>
        <w:t xml:space="preserve">Projektowanie mieszanki mineralno-asfaltowej </w:t>
      </w:r>
    </w:p>
    <w:p w14:paraId="20F8F8BE" w14:textId="77777777" w:rsidR="0057104D" w:rsidRDefault="0057104D" w:rsidP="0057104D">
      <w:r>
        <w:t xml:space="preserve">W terminie 6 tygodni przed rozpoczęciem robót Wykonawca przedstawi Inżynierowi/Inspektorowi Nadzoru do zatwierdzenia projekt MMA (Badanie Typu) oraz wszystkie dokumenty potwierdzające jakość materiałów składowych MMA i reprezentatywne próbki materiałów. MMA powinna być zaprojektowana zgodnie z wymaganiami zawartymi w tabeli 6 niniejszych </w:t>
      </w:r>
      <w:proofErr w:type="spellStart"/>
      <w:r>
        <w:t>STWiORB</w:t>
      </w:r>
      <w:proofErr w:type="spellEnd"/>
      <w:r>
        <w:t xml:space="preserve">, w zależności od przyjętego uziarnienia i kategorii ruchu. </w:t>
      </w:r>
    </w:p>
    <w:p w14:paraId="0A6B54D6" w14:textId="77777777" w:rsidR="0057104D" w:rsidRDefault="0057104D" w:rsidP="0057104D">
      <w:pPr>
        <w:spacing w:after="9"/>
        <w:ind w:left="7"/>
      </w:pPr>
      <w:r>
        <w:t xml:space="preserve">Tabela 6. Wymagania wobec mieszanek mineralno-asfaltowych  typu AC WMS 16 oraz </w:t>
      </w:r>
    </w:p>
    <w:p w14:paraId="52A257FA" w14:textId="77777777" w:rsidR="0057104D" w:rsidRDefault="0057104D" w:rsidP="0057104D">
      <w:pPr>
        <w:ind w:left="7"/>
      </w:pPr>
      <w:r>
        <w:t xml:space="preserve">AC WMS 22 do warstw podbudowy i wiążącej </w:t>
      </w:r>
    </w:p>
    <w:p w14:paraId="3916018A" w14:textId="77777777" w:rsidR="0057104D" w:rsidRDefault="0057104D" w:rsidP="0057104D">
      <w:pPr>
        <w:spacing w:line="259" w:lineRule="auto"/>
        <w:ind w:left="-1404" w:right="10494" w:firstLine="0"/>
        <w:jc w:val="left"/>
      </w:pPr>
    </w:p>
    <w:tbl>
      <w:tblPr>
        <w:tblW w:w="9074" w:type="dxa"/>
        <w:tblInd w:w="60" w:type="dxa"/>
        <w:tblCellMar>
          <w:left w:w="41" w:type="dxa"/>
          <w:right w:w="36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2835"/>
        <w:gridCol w:w="2411"/>
      </w:tblGrid>
      <w:tr w:rsidR="0057104D" w14:paraId="0CEB68BA" w14:textId="77777777" w:rsidTr="00532432">
        <w:trPr>
          <w:trHeight w:val="284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5DE4E" w14:textId="77777777" w:rsidR="0057104D" w:rsidRPr="00E513E1" w:rsidRDefault="0057104D" w:rsidP="00532432">
            <w:pPr>
              <w:pStyle w:val="Bezodstpw"/>
            </w:pPr>
            <w:r w:rsidRPr="00E513E1">
              <w:t xml:space="preserve">Właściwość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E21A4" w14:textId="77777777" w:rsidR="0057104D" w:rsidRPr="00E513E1" w:rsidRDefault="0057104D" w:rsidP="00532432">
            <w:pPr>
              <w:pStyle w:val="Bezodstpw"/>
            </w:pPr>
            <w:r w:rsidRPr="00E513E1">
              <w:t xml:space="preserve">Warunki zagęszczania wg </w:t>
            </w:r>
          </w:p>
          <w:p w14:paraId="7F0D591B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13108-20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205A6B" w14:textId="77777777" w:rsidR="0057104D" w:rsidRPr="00E513E1" w:rsidRDefault="0057104D" w:rsidP="00532432">
            <w:pPr>
              <w:pStyle w:val="Bezodstpw"/>
            </w:pPr>
            <w:r w:rsidRPr="00E513E1">
              <w:t xml:space="preserve">Metoda i warunki badania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98D37" w14:textId="77777777" w:rsidR="0057104D" w:rsidRPr="00E513E1" w:rsidRDefault="0057104D" w:rsidP="00532432">
            <w:pPr>
              <w:pStyle w:val="Bezodstpw"/>
            </w:pPr>
            <w:r w:rsidRPr="00E513E1">
              <w:t xml:space="preserve">Wymaganie </w:t>
            </w:r>
          </w:p>
        </w:tc>
      </w:tr>
      <w:tr w:rsidR="0057104D" w14:paraId="27FB0D50" w14:textId="77777777" w:rsidTr="00532432">
        <w:trPr>
          <w:trHeight w:val="284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1D50DB" w14:textId="77777777" w:rsidR="0057104D" w:rsidRPr="00E513E1" w:rsidRDefault="0057104D" w:rsidP="00532432">
            <w:pPr>
              <w:pStyle w:val="Bezodstpw"/>
            </w:pPr>
            <w:r w:rsidRPr="00E513E1">
              <w:t xml:space="preserve">Uziarnienie MM oraz zawartość lepiszcza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B3BEA0" w14:textId="77777777" w:rsidR="0057104D" w:rsidRPr="00E513E1" w:rsidRDefault="0057104D" w:rsidP="00532432">
            <w:pPr>
              <w:pStyle w:val="Bezodstpw"/>
            </w:pPr>
            <w:r w:rsidRPr="00E513E1"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4A42A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12697-1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AC742" w14:textId="77777777" w:rsidR="0057104D" w:rsidRPr="00E513E1" w:rsidRDefault="0057104D" w:rsidP="00532432">
            <w:pPr>
              <w:pStyle w:val="Bezodstpw"/>
            </w:pPr>
            <w:r w:rsidRPr="00E513E1">
              <w:t xml:space="preserve">Tabela 22. WT-2 2014 – część I </w:t>
            </w:r>
          </w:p>
        </w:tc>
      </w:tr>
      <w:tr w:rsidR="0057104D" w14:paraId="03F2BE14" w14:textId="77777777" w:rsidTr="00532432">
        <w:trPr>
          <w:trHeight w:val="284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A83D6" w14:textId="77777777" w:rsidR="0057104D" w:rsidRPr="00E513E1" w:rsidRDefault="0057104D" w:rsidP="00532432">
            <w:pPr>
              <w:pStyle w:val="Bezodstpw"/>
            </w:pPr>
            <w:r w:rsidRPr="00E513E1">
              <w:t xml:space="preserve">Zawartość wolnych przestrzeni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E0976A" w14:textId="77777777" w:rsidR="0057104D" w:rsidRPr="00E513E1" w:rsidRDefault="0057104D" w:rsidP="00532432">
            <w:pPr>
              <w:pStyle w:val="Bezodstpw"/>
            </w:pPr>
            <w:r w:rsidRPr="00E513E1">
              <w:t xml:space="preserve">C.1..3, ubijanie, </w:t>
            </w:r>
          </w:p>
          <w:p w14:paraId="131D7BDA" w14:textId="77777777" w:rsidR="0057104D" w:rsidRPr="00E513E1" w:rsidRDefault="0057104D" w:rsidP="00532432">
            <w:pPr>
              <w:pStyle w:val="Bezodstpw"/>
            </w:pPr>
            <w:r w:rsidRPr="00E513E1">
              <w:t xml:space="preserve">2 x 75 uderzeń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251277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12697-8, p. 4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248E1" w14:textId="77777777" w:rsidR="0057104D" w:rsidRPr="00E513E1" w:rsidRDefault="0057104D" w:rsidP="00532432">
            <w:pPr>
              <w:pStyle w:val="Bezodstpw"/>
            </w:pPr>
            <w:proofErr w:type="spellStart"/>
            <w:r w:rsidRPr="00E513E1">
              <w:rPr>
                <w:rFonts w:ascii="Verdana" w:eastAsia="Verdana" w:hAnsi="Verdana" w:cs="Verdana"/>
                <w:i/>
              </w:rPr>
              <w:t>V</w:t>
            </w:r>
            <w:r w:rsidRPr="00E513E1">
              <w:rPr>
                <w:rFonts w:ascii="Verdana" w:eastAsia="Verdana" w:hAnsi="Verdana" w:cs="Verdana"/>
                <w:i/>
                <w:vertAlign w:val="subscript"/>
              </w:rPr>
              <w:t>min</w:t>
            </w:r>
            <w:proofErr w:type="spellEnd"/>
            <w:r w:rsidRPr="00E513E1">
              <w:rPr>
                <w:rFonts w:ascii="Verdana" w:eastAsia="Verdana" w:hAnsi="Verdana" w:cs="Verdana"/>
                <w:i/>
              </w:rPr>
              <w:t xml:space="preserve"> 2,0 </w:t>
            </w:r>
            <w:proofErr w:type="spellStart"/>
            <w:r w:rsidRPr="00E513E1">
              <w:rPr>
                <w:rFonts w:ascii="Verdana" w:eastAsia="Verdana" w:hAnsi="Verdana" w:cs="Verdana"/>
                <w:i/>
              </w:rPr>
              <w:t>V</w:t>
            </w:r>
            <w:r w:rsidRPr="00E513E1">
              <w:rPr>
                <w:rFonts w:ascii="Verdana" w:eastAsia="Verdana" w:hAnsi="Verdana" w:cs="Verdana"/>
                <w:i/>
                <w:vertAlign w:val="subscript"/>
              </w:rPr>
              <w:t>max</w:t>
            </w:r>
            <w:proofErr w:type="spellEnd"/>
            <w:r w:rsidRPr="00E513E1">
              <w:rPr>
                <w:rFonts w:ascii="Verdana" w:eastAsia="Verdana" w:hAnsi="Verdana" w:cs="Verdana"/>
                <w:i/>
              </w:rPr>
              <w:t xml:space="preserve"> 4,0 </w:t>
            </w:r>
          </w:p>
        </w:tc>
      </w:tr>
      <w:tr w:rsidR="0057104D" w14:paraId="29D059C0" w14:textId="77777777" w:rsidTr="00532432">
        <w:trPr>
          <w:trHeight w:val="284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72ACAE" w14:textId="77777777" w:rsidR="0057104D" w:rsidRPr="00E513E1" w:rsidRDefault="0057104D" w:rsidP="00532432">
            <w:pPr>
              <w:pStyle w:val="Bezodstpw"/>
            </w:pPr>
            <w:r w:rsidRPr="00E513E1">
              <w:t xml:space="preserve">Wrażliwość na działanie wody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575784" w14:textId="77777777" w:rsidR="0057104D" w:rsidRPr="00E513E1" w:rsidRDefault="0057104D" w:rsidP="00532432">
            <w:pPr>
              <w:pStyle w:val="Bezodstpw"/>
            </w:pPr>
            <w:r w:rsidRPr="00E513E1">
              <w:t xml:space="preserve">C.1.1, ubijanie, </w:t>
            </w:r>
          </w:p>
          <w:p w14:paraId="35C547A8" w14:textId="77777777" w:rsidR="0057104D" w:rsidRPr="00E513E1" w:rsidRDefault="0057104D" w:rsidP="00532432">
            <w:pPr>
              <w:pStyle w:val="Bezodstpw"/>
            </w:pPr>
            <w:r w:rsidRPr="00E513E1">
              <w:t xml:space="preserve">2 x 35 uderzeń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5AD6AA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12697-12, przechowywanie w 40°C z jednym cyklem zamrażania </w:t>
            </w:r>
            <w:r w:rsidRPr="00E513E1">
              <w:rPr>
                <w:vertAlign w:val="superscript"/>
              </w:rPr>
              <w:t>b)</w:t>
            </w:r>
            <w:r w:rsidRPr="00E513E1">
              <w:t xml:space="preserve">, badanie w </w:t>
            </w:r>
          </w:p>
          <w:p w14:paraId="73EA2167" w14:textId="77777777" w:rsidR="0057104D" w:rsidRPr="00E513E1" w:rsidRDefault="0057104D" w:rsidP="00532432">
            <w:pPr>
              <w:pStyle w:val="Bezodstpw"/>
            </w:pPr>
            <w:r w:rsidRPr="00E513E1">
              <w:t xml:space="preserve">25°C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0711D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i/>
              </w:rPr>
              <w:t>ITSR</w:t>
            </w:r>
            <w:r w:rsidRPr="00E513E1">
              <w:rPr>
                <w:rFonts w:ascii="Verdana" w:eastAsia="Verdana" w:hAnsi="Verdana" w:cs="Verdana"/>
                <w:i/>
                <w:sz w:val="13"/>
              </w:rPr>
              <w:t xml:space="preserve">80 </w:t>
            </w:r>
          </w:p>
        </w:tc>
      </w:tr>
      <w:tr w:rsidR="0057104D" w14:paraId="7AAB97D8" w14:textId="77777777" w:rsidTr="00532432">
        <w:trPr>
          <w:trHeight w:val="284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FEA1A" w14:textId="77777777" w:rsidR="0057104D" w:rsidRPr="00E513E1" w:rsidRDefault="0057104D" w:rsidP="00532432">
            <w:pPr>
              <w:pStyle w:val="Bezodstpw"/>
            </w:pPr>
            <w:r w:rsidRPr="00E513E1">
              <w:t xml:space="preserve">*Odporność na deformacje </w:t>
            </w:r>
          </w:p>
          <w:p w14:paraId="3294A8A2" w14:textId="77777777" w:rsidR="0057104D" w:rsidRPr="00E513E1" w:rsidRDefault="0057104D" w:rsidP="00532432">
            <w:pPr>
              <w:pStyle w:val="Bezodstpw"/>
            </w:pPr>
            <w:r w:rsidRPr="00E513E1">
              <w:t xml:space="preserve">trwałe </w:t>
            </w:r>
            <w:r w:rsidRPr="00E513E1">
              <w:rPr>
                <w:sz w:val="13"/>
              </w:rPr>
              <w:t xml:space="preserve">a, c)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1629BE" w14:textId="77777777" w:rsidR="0057104D" w:rsidRPr="00E513E1" w:rsidRDefault="0057104D" w:rsidP="00532432">
            <w:pPr>
              <w:pStyle w:val="Bezodstpw"/>
            </w:pPr>
            <w:r w:rsidRPr="00E513E1">
              <w:t xml:space="preserve">C.1.20, wałowanie, </w:t>
            </w:r>
          </w:p>
          <w:p w14:paraId="494C1E29" w14:textId="77777777" w:rsidR="0057104D" w:rsidRPr="00E513E1" w:rsidRDefault="0057104D" w:rsidP="00532432">
            <w:pPr>
              <w:pStyle w:val="Bezodstpw"/>
            </w:pPr>
            <w:r w:rsidRPr="00E513E1">
              <w:t>P</w:t>
            </w:r>
            <w:r w:rsidRPr="00E513E1">
              <w:rPr>
                <w:sz w:val="13"/>
              </w:rPr>
              <w:t>98</w:t>
            </w:r>
            <w:r w:rsidRPr="00E513E1">
              <w:t>-P</w:t>
            </w:r>
            <w:r w:rsidRPr="00E513E1">
              <w:rPr>
                <w:sz w:val="13"/>
              </w:rPr>
              <w:t xml:space="preserve">100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DF752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12697-22, metoda B w powietrzu, </w:t>
            </w:r>
          </w:p>
          <w:p w14:paraId="6675B1E5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13108-20, D.1.6, </w:t>
            </w:r>
          </w:p>
          <w:p w14:paraId="4C36855E" w14:textId="77777777" w:rsidR="0057104D" w:rsidRPr="00E513E1" w:rsidRDefault="0057104D" w:rsidP="00532432">
            <w:pPr>
              <w:pStyle w:val="Bezodstpw"/>
            </w:pPr>
            <w:r w:rsidRPr="00E513E1">
              <w:t xml:space="preserve">60°C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A7458E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i/>
              </w:rPr>
              <w:t>WTS</w:t>
            </w:r>
            <w:r w:rsidRPr="00E513E1">
              <w:rPr>
                <w:rFonts w:ascii="Verdana" w:eastAsia="Verdana" w:hAnsi="Verdana" w:cs="Verdana"/>
                <w:i/>
                <w:sz w:val="13"/>
              </w:rPr>
              <w:t>A1R</w:t>
            </w:r>
            <w:r w:rsidRPr="00E513E1">
              <w:rPr>
                <w:rFonts w:ascii="Verdana" w:eastAsia="Verdana" w:hAnsi="Verdana" w:cs="Verdana"/>
                <w:i/>
              </w:rPr>
              <w:t xml:space="preserve"> </w:t>
            </w:r>
            <w:r w:rsidRPr="00E513E1">
              <w:rPr>
                <w:rFonts w:ascii="Verdana" w:eastAsia="Verdana" w:hAnsi="Verdana" w:cs="Verdana"/>
                <w:i/>
                <w:sz w:val="13"/>
              </w:rPr>
              <w:t xml:space="preserve">0,10 </w:t>
            </w:r>
          </w:p>
          <w:p w14:paraId="462453B1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i/>
              </w:rPr>
              <w:t>PRD</w:t>
            </w:r>
            <w:r w:rsidRPr="00E513E1">
              <w:rPr>
                <w:rFonts w:ascii="Verdana" w:eastAsia="Verdana" w:hAnsi="Verdana" w:cs="Verdana"/>
                <w:i/>
                <w:sz w:val="13"/>
              </w:rPr>
              <w:t>A1R</w:t>
            </w:r>
            <w:r w:rsidRPr="00E513E1">
              <w:rPr>
                <w:rFonts w:ascii="Verdana" w:eastAsia="Verdana" w:hAnsi="Verdana" w:cs="Verdana"/>
                <w:i/>
              </w:rPr>
              <w:t xml:space="preserve"> </w:t>
            </w:r>
            <w:r w:rsidRPr="00E513E1">
              <w:rPr>
                <w:rFonts w:ascii="Verdana" w:eastAsia="Verdana" w:hAnsi="Verdana" w:cs="Verdana"/>
                <w:i/>
                <w:sz w:val="13"/>
              </w:rPr>
              <w:t xml:space="preserve">5,0 </w:t>
            </w:r>
          </w:p>
        </w:tc>
      </w:tr>
      <w:tr w:rsidR="0057104D" w14:paraId="59C44431" w14:textId="77777777" w:rsidTr="00532432">
        <w:trPr>
          <w:trHeight w:val="284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ED44EA" w14:textId="77777777" w:rsidR="0057104D" w:rsidRPr="00E513E1" w:rsidRDefault="0057104D" w:rsidP="00532432">
            <w:pPr>
              <w:pStyle w:val="Bezodstpw"/>
            </w:pPr>
            <w:r w:rsidRPr="00E513E1">
              <w:t>*Odporność na deformacje trwałe</w:t>
            </w:r>
            <w:r w:rsidRPr="00E513E1">
              <w:rPr>
                <w:vertAlign w:val="superscript"/>
              </w:rPr>
              <w:t xml:space="preserve"> c)</w:t>
            </w:r>
            <w:r w:rsidRPr="00E513E1"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979D5" w14:textId="77777777" w:rsidR="0057104D" w:rsidRPr="00E513E1" w:rsidRDefault="0057104D" w:rsidP="00532432">
            <w:pPr>
              <w:pStyle w:val="Bezodstpw"/>
            </w:pPr>
            <w:r w:rsidRPr="00E513E1">
              <w:t xml:space="preserve">C.1.20, wałowanie, </w:t>
            </w:r>
          </w:p>
          <w:p w14:paraId="2F43BC64" w14:textId="77777777" w:rsidR="0057104D" w:rsidRPr="00E513E1" w:rsidRDefault="0057104D" w:rsidP="00532432">
            <w:pPr>
              <w:pStyle w:val="Bezodstpw"/>
            </w:pPr>
            <w:r w:rsidRPr="00E513E1">
              <w:t>P</w:t>
            </w:r>
            <w:r w:rsidRPr="00E513E1">
              <w:rPr>
                <w:sz w:val="13"/>
              </w:rPr>
              <w:t>98</w:t>
            </w:r>
            <w:r w:rsidRPr="00E513E1">
              <w:t>-P</w:t>
            </w:r>
            <w:r w:rsidRPr="00E513E1">
              <w:rPr>
                <w:sz w:val="13"/>
              </w:rPr>
              <w:t>100</w:t>
            </w:r>
            <w:r w:rsidRPr="00E513E1"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9F2444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12697-22, aparat duży, 60°C, 30 000 cykli, grubość płyty </w:t>
            </w:r>
          </w:p>
          <w:p w14:paraId="783F19AB" w14:textId="77777777" w:rsidR="0057104D" w:rsidRPr="00E513E1" w:rsidRDefault="0057104D" w:rsidP="00532432">
            <w:pPr>
              <w:pStyle w:val="Bezodstpw"/>
            </w:pPr>
            <w:r w:rsidRPr="00E513E1">
              <w:t xml:space="preserve">100 mm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C8B493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i/>
              </w:rPr>
              <w:t>P</w:t>
            </w:r>
            <w:r w:rsidRPr="00E513E1">
              <w:rPr>
                <w:rFonts w:ascii="Verdana" w:eastAsia="Verdana" w:hAnsi="Verdana" w:cs="Verdana"/>
                <w:i/>
                <w:sz w:val="13"/>
              </w:rPr>
              <w:t>7,5</w:t>
            </w:r>
            <w:r w:rsidRPr="00E513E1">
              <w:rPr>
                <w:rFonts w:ascii="Verdana" w:eastAsia="Verdana" w:hAnsi="Verdana" w:cs="Verdana"/>
                <w:i/>
              </w:rPr>
              <w:t xml:space="preserve"> </w:t>
            </w:r>
          </w:p>
        </w:tc>
      </w:tr>
      <w:tr w:rsidR="0057104D" w14:paraId="3C62EF1E" w14:textId="77777777" w:rsidTr="00532432">
        <w:trPr>
          <w:trHeight w:val="284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78EF01" w14:textId="77777777" w:rsidR="0057104D" w:rsidRPr="00E513E1" w:rsidRDefault="0057104D" w:rsidP="00532432">
            <w:pPr>
              <w:pStyle w:val="Bezodstpw"/>
            </w:pPr>
            <w:r w:rsidRPr="00E513E1">
              <w:t xml:space="preserve">Sztywność </w:t>
            </w:r>
          </w:p>
          <w:p w14:paraId="0F75E616" w14:textId="77777777" w:rsidR="0057104D" w:rsidRPr="00E513E1" w:rsidRDefault="0057104D" w:rsidP="00532432">
            <w:pPr>
              <w:pStyle w:val="Bezodstpw"/>
            </w:pPr>
            <w:r w:rsidRPr="00E513E1">
              <w:t>[MPa]</w:t>
            </w:r>
            <w:r w:rsidRPr="00E513E1">
              <w:rPr>
                <w:vertAlign w:val="superscript"/>
              </w:rPr>
              <w:t>c)</w:t>
            </w:r>
            <w:r w:rsidRPr="00E513E1">
              <w:t xml:space="preserve"> 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08A2F9" w14:textId="77777777" w:rsidR="0057104D" w:rsidRPr="00E513E1" w:rsidRDefault="0057104D" w:rsidP="00532432">
            <w:pPr>
              <w:pStyle w:val="Bezodstpw"/>
            </w:pPr>
            <w:r w:rsidRPr="00E513E1">
              <w:t xml:space="preserve">C.1.20, wałowanie, </w:t>
            </w:r>
          </w:p>
          <w:p w14:paraId="1B610127" w14:textId="77777777" w:rsidR="0057104D" w:rsidRPr="00E513E1" w:rsidRDefault="0057104D" w:rsidP="00532432">
            <w:pPr>
              <w:pStyle w:val="Bezodstpw"/>
            </w:pPr>
            <w:r w:rsidRPr="00E513E1">
              <w:t>P</w:t>
            </w:r>
            <w:r w:rsidRPr="00E513E1">
              <w:rPr>
                <w:sz w:val="13"/>
              </w:rPr>
              <w:t>98</w:t>
            </w:r>
            <w:r w:rsidRPr="00E513E1">
              <w:t>-P</w:t>
            </w:r>
            <w:r w:rsidRPr="00E513E1">
              <w:rPr>
                <w:sz w:val="13"/>
              </w:rPr>
              <w:t>100</w:t>
            </w:r>
            <w:r w:rsidRPr="00E513E1"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75EEB6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12697-26, 4PB-PR, temperatura 10°C, częstotliwość 10Hz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3A924" w14:textId="77777777" w:rsidR="0057104D" w:rsidRPr="00E513E1" w:rsidRDefault="0057104D" w:rsidP="00532432">
            <w:pPr>
              <w:pStyle w:val="Bezodstpw"/>
            </w:pPr>
            <w:proofErr w:type="spellStart"/>
            <w:r w:rsidRPr="00E513E1">
              <w:rPr>
                <w:rFonts w:ascii="Verdana" w:eastAsia="Verdana" w:hAnsi="Verdana" w:cs="Verdana"/>
                <w:i/>
              </w:rPr>
              <w:t>S</w:t>
            </w:r>
            <w:r w:rsidRPr="00E513E1">
              <w:rPr>
                <w:rFonts w:ascii="Verdana" w:eastAsia="Verdana" w:hAnsi="Verdana" w:cs="Verdana"/>
                <w:i/>
                <w:vertAlign w:val="subscript"/>
              </w:rPr>
              <w:t>max</w:t>
            </w:r>
            <w:proofErr w:type="spellEnd"/>
            <w:r w:rsidRPr="00E513E1">
              <w:rPr>
                <w:rFonts w:ascii="Verdana" w:eastAsia="Verdana" w:hAnsi="Verdana" w:cs="Verdana"/>
                <w:i/>
              </w:rPr>
              <w:t xml:space="preserve"> 17 000 </w:t>
            </w:r>
          </w:p>
          <w:p w14:paraId="3A8C88A5" w14:textId="77777777" w:rsidR="0057104D" w:rsidRPr="00E513E1" w:rsidRDefault="0057104D" w:rsidP="00532432">
            <w:pPr>
              <w:pStyle w:val="Bezodstpw"/>
            </w:pPr>
            <w:proofErr w:type="spellStart"/>
            <w:r w:rsidRPr="00E513E1">
              <w:rPr>
                <w:rFonts w:ascii="Verdana" w:eastAsia="Verdana" w:hAnsi="Verdana" w:cs="Verdana"/>
                <w:i/>
              </w:rPr>
              <w:t>S</w:t>
            </w:r>
            <w:r w:rsidRPr="00E513E1">
              <w:rPr>
                <w:rFonts w:ascii="Verdana" w:eastAsia="Verdana" w:hAnsi="Verdana" w:cs="Verdana"/>
                <w:i/>
                <w:vertAlign w:val="subscript"/>
              </w:rPr>
              <w:t>min</w:t>
            </w:r>
            <w:proofErr w:type="spellEnd"/>
            <w:r w:rsidRPr="00E513E1">
              <w:rPr>
                <w:rFonts w:ascii="Verdana" w:eastAsia="Verdana" w:hAnsi="Verdana" w:cs="Verdana"/>
                <w:i/>
              </w:rPr>
              <w:t xml:space="preserve"> 14 000</w:t>
            </w:r>
            <w:r w:rsidRPr="00E513E1">
              <w:rPr>
                <w:rFonts w:ascii="Verdana" w:eastAsia="Verdana" w:hAnsi="Verdana" w:cs="Verdana"/>
                <w:b/>
              </w:rPr>
              <w:t xml:space="preserve"> </w:t>
            </w:r>
          </w:p>
        </w:tc>
      </w:tr>
      <w:tr w:rsidR="0057104D" w14:paraId="6C4544BF" w14:textId="77777777" w:rsidTr="00532432">
        <w:trPr>
          <w:trHeight w:val="284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C2F2F" w14:textId="77777777" w:rsidR="0057104D" w:rsidRPr="00E513E1" w:rsidRDefault="0057104D" w:rsidP="00532432">
            <w:pPr>
              <w:pStyle w:val="Bezodstpw"/>
            </w:pPr>
            <w:r w:rsidRPr="00E513E1">
              <w:t xml:space="preserve">Odporność na spękania </w:t>
            </w:r>
            <w:proofErr w:type="spellStart"/>
            <w:r w:rsidRPr="00E513E1">
              <w:t>niskotemperatur</w:t>
            </w:r>
            <w:proofErr w:type="spellEnd"/>
            <w:r w:rsidRPr="00E513E1">
              <w:t xml:space="preserve"> owe, °C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2AFD62" w14:textId="77777777" w:rsidR="0057104D" w:rsidRPr="00E513E1" w:rsidRDefault="0057104D" w:rsidP="00532432">
            <w:pPr>
              <w:pStyle w:val="Bezodstpw"/>
            </w:pPr>
            <w:r w:rsidRPr="00E513E1">
              <w:t xml:space="preserve">C.1.20, wałowanie, </w:t>
            </w:r>
          </w:p>
          <w:p w14:paraId="1147743E" w14:textId="77777777" w:rsidR="0057104D" w:rsidRPr="00E513E1" w:rsidRDefault="0057104D" w:rsidP="00532432">
            <w:pPr>
              <w:pStyle w:val="Bezodstpw"/>
            </w:pPr>
            <w:r w:rsidRPr="00E513E1">
              <w:t>P</w:t>
            </w:r>
            <w:r w:rsidRPr="00E513E1">
              <w:rPr>
                <w:sz w:val="13"/>
              </w:rPr>
              <w:t>98</w:t>
            </w:r>
            <w:r w:rsidRPr="00E513E1">
              <w:t>-P</w:t>
            </w:r>
            <w:r w:rsidRPr="00E513E1">
              <w:rPr>
                <w:sz w:val="13"/>
              </w:rPr>
              <w:t>100</w:t>
            </w:r>
            <w:r w:rsidRPr="00E513E1"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43279E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12697-46, pkt 8.2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53C1FA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i/>
              </w:rPr>
              <w:t xml:space="preserve">Podać wartość </w:t>
            </w:r>
          </w:p>
        </w:tc>
      </w:tr>
      <w:tr w:rsidR="0057104D" w14:paraId="4A421949" w14:textId="77777777" w:rsidTr="00532432">
        <w:trPr>
          <w:trHeight w:val="284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6B44AE" w14:textId="77777777" w:rsidR="0057104D" w:rsidRPr="00E513E1" w:rsidRDefault="0057104D" w:rsidP="00532432">
            <w:pPr>
              <w:pStyle w:val="Bezodstpw"/>
            </w:pPr>
            <w:r w:rsidRPr="00E513E1">
              <w:t xml:space="preserve">Odporność na zmęczenie, kategoria nie niższa niż </w:t>
            </w:r>
            <w:r w:rsidRPr="00E513E1">
              <w:rPr>
                <w:vertAlign w:val="superscript"/>
              </w:rPr>
              <w:t>c)</w:t>
            </w:r>
            <w:r w:rsidRPr="00E513E1"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69344" w14:textId="77777777" w:rsidR="0057104D" w:rsidRPr="00E513E1" w:rsidRDefault="0057104D" w:rsidP="00532432">
            <w:pPr>
              <w:pStyle w:val="Bezodstpw"/>
            </w:pPr>
            <w:r w:rsidRPr="00E513E1">
              <w:t xml:space="preserve">C.1.20, wałowanie, </w:t>
            </w:r>
          </w:p>
          <w:p w14:paraId="76BC5930" w14:textId="77777777" w:rsidR="0057104D" w:rsidRPr="00E513E1" w:rsidRDefault="0057104D" w:rsidP="00532432">
            <w:pPr>
              <w:pStyle w:val="Bezodstpw"/>
            </w:pPr>
            <w:r w:rsidRPr="00E513E1">
              <w:t>P</w:t>
            </w:r>
            <w:r w:rsidRPr="00E513E1">
              <w:rPr>
                <w:sz w:val="13"/>
              </w:rPr>
              <w:t>98</w:t>
            </w:r>
            <w:r w:rsidRPr="00E513E1">
              <w:t>-P</w:t>
            </w:r>
            <w:r w:rsidRPr="00E513E1">
              <w:rPr>
                <w:sz w:val="13"/>
              </w:rPr>
              <w:t>100</w:t>
            </w:r>
            <w:r w:rsidRPr="00E513E1"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67D33" w14:textId="77777777" w:rsidR="0057104D" w:rsidRPr="00E513E1" w:rsidRDefault="0057104D" w:rsidP="00532432">
            <w:pPr>
              <w:pStyle w:val="Bezodstpw"/>
            </w:pPr>
            <w:r w:rsidRPr="00E513E1">
              <w:t xml:space="preserve">PN-EN 12697-24, 4PB-PR, temperatura 10°C, częstotliwość 10Hz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EDE39F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Cambria Math" w:eastAsia="Cambria Math" w:hAnsi="Cambria Math" w:cs="Cambria Math"/>
                <w:sz w:val="21"/>
              </w:rPr>
              <w:t>ℇ</w:t>
            </w:r>
            <w:r w:rsidRPr="00E513E1">
              <w:rPr>
                <w:rFonts w:ascii="Verdana" w:eastAsia="Verdana" w:hAnsi="Verdana" w:cs="Verdana"/>
                <w:i/>
                <w:sz w:val="21"/>
                <w:vertAlign w:val="subscript"/>
              </w:rPr>
              <w:t xml:space="preserve">6 </w:t>
            </w:r>
            <w:r w:rsidRPr="00E513E1">
              <w:rPr>
                <w:rFonts w:ascii="Verdana" w:eastAsia="Verdana" w:hAnsi="Verdana" w:cs="Verdana"/>
                <w:i/>
              </w:rPr>
              <w:t xml:space="preserve"> 130</w:t>
            </w:r>
            <w:r w:rsidRPr="00E513E1">
              <w:rPr>
                <w:rFonts w:ascii="Verdana" w:eastAsia="Verdana" w:hAnsi="Verdana" w:cs="Verdana"/>
                <w:b/>
              </w:rPr>
              <w:t xml:space="preserve"> </w:t>
            </w:r>
          </w:p>
        </w:tc>
      </w:tr>
      <w:tr w:rsidR="0057104D" w14:paraId="75D378B3" w14:textId="77777777" w:rsidTr="00532432">
        <w:trPr>
          <w:trHeight w:val="284"/>
        </w:trPr>
        <w:tc>
          <w:tcPr>
            <w:tcW w:w="90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D0ED25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6"/>
              </w:rPr>
              <w:t xml:space="preserve">grubość płyty: AC WMS 16 – 60 mm,  AC WMS 22 – 60 mm; </w:t>
            </w:r>
          </w:p>
          <w:p w14:paraId="3E26864C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6"/>
              </w:rPr>
              <w:t xml:space="preserve">ujednoliconą procedurę badania odporności na działanie wody z jednym cyklem zamrażania podano w załączniku 1 WT-2 2014 cz. I; </w:t>
            </w:r>
          </w:p>
          <w:p w14:paraId="66FAF3FD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6"/>
              </w:rPr>
              <w:t xml:space="preserve">procedurę kondycjonowania krótkoterminowego MMA przed zagęszczeniem próbek do badań podano w załączniku 2 WT-2 2014 cz. I; </w:t>
            </w:r>
          </w:p>
          <w:p w14:paraId="446F1DB5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6"/>
              </w:rPr>
              <w:t>* odporność na deformacje trwałe – należy wybrać jedną z metod</w:t>
            </w:r>
            <w:r w:rsidRPr="00E513E1">
              <w:t xml:space="preserve"> </w:t>
            </w:r>
          </w:p>
        </w:tc>
      </w:tr>
    </w:tbl>
    <w:p w14:paraId="4CCA63F6" w14:textId="77777777" w:rsidR="0057104D" w:rsidRDefault="0057104D" w:rsidP="0057104D">
      <w:r>
        <w:t xml:space="preserve"> </w:t>
      </w:r>
    </w:p>
    <w:p w14:paraId="0B69B4CE" w14:textId="77777777" w:rsidR="0057104D" w:rsidRDefault="0057104D" w:rsidP="0057104D">
      <w:r>
        <w:t xml:space="preserve">W przypadku stosowania granulatu asfaltowego należy na etapie projektowania stosować się do wytycznych określonych w Załączniku nr 9.2.1 i Załączniku nr 9.2.3 RID I/6.   </w:t>
      </w:r>
    </w:p>
    <w:p w14:paraId="7149ED8B" w14:textId="77777777" w:rsidR="0057104D" w:rsidRDefault="0057104D" w:rsidP="0057104D">
      <w:r>
        <w:lastRenderedPageBreak/>
        <w:t xml:space="preserve">Optymalnym rozwiązaniem jest zastosowanie do obu warstw MMA bazującej na tej samej recepcie. Pakiet AC WMS układany jest wtedy w praktyce w dwóch warstwach technologicznych. </w:t>
      </w:r>
    </w:p>
    <w:p w14:paraId="3C2ADBDE" w14:textId="77777777" w:rsidR="0057104D" w:rsidRDefault="0057104D" w:rsidP="0057104D">
      <w:r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53419C8E" w14:textId="77777777" w:rsidR="0057104D" w:rsidRDefault="0057104D" w:rsidP="0057104D">
      <w:pPr>
        <w:pStyle w:val="Nagwek2"/>
        <w:ind w:left="7"/>
      </w:pPr>
      <w:r>
        <w:t>5.2.</w:t>
      </w:r>
      <w:r>
        <w:rPr>
          <w:rFonts w:ascii="Arial" w:eastAsia="Arial" w:hAnsi="Arial" w:cs="Arial"/>
        </w:rPr>
        <w:t xml:space="preserve"> </w:t>
      </w:r>
      <w:r>
        <w:t xml:space="preserve">Wytwarzanie MMA </w:t>
      </w:r>
    </w:p>
    <w:p w14:paraId="171FC350" w14:textId="77777777" w:rsidR="0057104D" w:rsidRDefault="0057104D" w:rsidP="0057104D">
      <w:pPr>
        <w:ind w:left="7"/>
      </w:pPr>
      <w:r w:rsidRPr="00E513E1">
        <w:t>Produkcja MMA powinna odbywać się na WMA o cyklicznym systemie produkcji mieszanki, zgodnie z wymaganiami opisanymi w p. 3.1. Dozowanie wszystkich składników powinno odbywać się wagowo, dopuszcza się objętościowe dozowanie środka</w:t>
      </w:r>
      <w:r>
        <w:t xml:space="preserve"> adhezyjnego. W przypadku stosowania granulatu asfaltowego do produkcji MMA należy: </w:t>
      </w:r>
    </w:p>
    <w:p w14:paraId="389491BB" w14:textId="77777777" w:rsidR="0057104D" w:rsidRDefault="0057104D" w:rsidP="0057104D">
      <w:pPr>
        <w:pStyle w:val="Nagwek8"/>
      </w:pPr>
      <w:r>
        <w:t xml:space="preserve">stosować się do wytycznych opisanych w Załączniku nr 9.2.2 RID I/6. </w:t>
      </w:r>
    </w:p>
    <w:p w14:paraId="36A77938" w14:textId="77777777" w:rsidR="0057104D" w:rsidRDefault="0057104D" w:rsidP="0057104D">
      <w:pPr>
        <w:pStyle w:val="Nagwek8"/>
      </w:pPr>
      <w:r>
        <w:t xml:space="preserve">przekazywać Inżynierowi/Inspektorowi Nadzoru wydruki z WMB potwierdzające, że ilość </w:t>
      </w:r>
      <w:proofErr w:type="spellStart"/>
      <w:r>
        <w:t>zadozowanego</w:t>
      </w:r>
      <w:proofErr w:type="spellEnd"/>
      <w:r>
        <w:t xml:space="preserve"> granulatu asfaltowego jest zgodna z zaakceptowanym przez Inżyniera/Inspektora Nadzoru Badaniem Typu.  </w:t>
      </w:r>
    </w:p>
    <w:p w14:paraId="51E21B5B" w14:textId="77777777" w:rsidR="0057104D" w:rsidRDefault="0057104D" w:rsidP="0057104D">
      <w:r>
        <w:t xml:space="preserve">Temperatury technologiczne wytwarzania MMA powinny być zgodne z wymaganiami podanymi w p. 8.3 WT-2 2014 część I (Tabela 42) lub zgodnie z zaleceniami producenta. Mieszankę MMA zaleca się wbudowywać bezpośrednio po wyprodukowaniu bez magazynowania na zapas. Przechowywanie wyprodukowanej MMA w silosie może mieć miejsce tylko w sytuacjach awaryjnych. </w:t>
      </w:r>
    </w:p>
    <w:p w14:paraId="6A404CDF" w14:textId="77777777" w:rsidR="0057104D" w:rsidRDefault="0057104D" w:rsidP="0057104D">
      <w:r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3FD1E68C" w14:textId="77777777" w:rsidR="0057104D" w:rsidRDefault="0057104D" w:rsidP="0057104D">
      <w:pPr>
        <w:pStyle w:val="Nagwek2"/>
        <w:ind w:left="7"/>
      </w:pPr>
      <w:r>
        <w:t>5.3.</w:t>
      </w:r>
      <w:r>
        <w:rPr>
          <w:rFonts w:ascii="Arial" w:eastAsia="Arial" w:hAnsi="Arial" w:cs="Arial"/>
        </w:rPr>
        <w:t xml:space="preserve"> </w:t>
      </w:r>
      <w:r>
        <w:t xml:space="preserve">Przygotowanie podłoża </w:t>
      </w:r>
    </w:p>
    <w:p w14:paraId="72865309" w14:textId="77777777" w:rsidR="0057104D" w:rsidRDefault="0057104D" w:rsidP="0057104D">
      <w:r>
        <w:t xml:space="preserve">Podłoże pod warstwę wiążącą z MMA powinno być: </w:t>
      </w:r>
    </w:p>
    <w:p w14:paraId="262C79BB" w14:textId="77777777" w:rsidR="0057104D" w:rsidRDefault="0057104D" w:rsidP="0057104D">
      <w:pPr>
        <w:pStyle w:val="Nagwek8"/>
      </w:pPr>
      <w:r>
        <w:t xml:space="preserve">nośne i ustabilizowane, </w:t>
      </w:r>
    </w:p>
    <w:p w14:paraId="1346BF59" w14:textId="77777777" w:rsidR="0057104D" w:rsidRDefault="0057104D" w:rsidP="0057104D">
      <w:pPr>
        <w:pStyle w:val="Nagwek8"/>
      </w:pPr>
      <w:r>
        <w:t xml:space="preserve">czyste, bez zanieczyszczeń lub pozostałości luźnego kruszywa, </w:t>
      </w:r>
    </w:p>
    <w:p w14:paraId="1C276697" w14:textId="77777777" w:rsidR="0057104D" w:rsidRDefault="0057104D" w:rsidP="0057104D">
      <w:pPr>
        <w:pStyle w:val="Nagwek8"/>
      </w:pPr>
      <w:r>
        <w:t xml:space="preserve">wyprofilowane, równe i bez kolein, </w:t>
      </w:r>
    </w:p>
    <w:p w14:paraId="2E977D9B" w14:textId="77777777" w:rsidR="0057104D" w:rsidRDefault="0057104D" w:rsidP="0057104D">
      <w:pPr>
        <w:pStyle w:val="Nagwek8"/>
      </w:pPr>
      <w:r>
        <w:t xml:space="preserve">suche, </w:t>
      </w:r>
    </w:p>
    <w:p w14:paraId="04BA797B" w14:textId="77777777" w:rsidR="0057104D" w:rsidRDefault="0057104D" w:rsidP="0057104D">
      <w:pPr>
        <w:pStyle w:val="Nagwek8"/>
      </w:pPr>
      <w:r>
        <w:t xml:space="preserve">skropione emulsją asfaltową lub asfaltem zapewniającym powiązanie warstw, oraz spełniać wymagania pkt. 7.2. WT-2 2016 – część II.  </w:t>
      </w:r>
    </w:p>
    <w:p w14:paraId="00D312D1" w14:textId="77777777" w:rsidR="0057104D" w:rsidRDefault="0057104D" w:rsidP="0057104D">
      <w:r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proofErr w:type="spellStart"/>
      <w:r>
        <w:t>STWiORB</w:t>
      </w:r>
      <w:proofErr w:type="spellEnd"/>
      <w:r>
        <w:t xml:space="preserve">. </w:t>
      </w:r>
    </w:p>
    <w:p w14:paraId="3C859911" w14:textId="77777777" w:rsidR="0057104D" w:rsidRDefault="0057104D" w:rsidP="0057104D">
      <w:pPr>
        <w:pStyle w:val="Nagwek3"/>
        <w:ind w:left="7"/>
      </w:pPr>
      <w:r>
        <w:t>5.3.1.</w:t>
      </w:r>
      <w:r>
        <w:rPr>
          <w:rFonts w:ascii="Arial" w:eastAsia="Arial" w:hAnsi="Arial" w:cs="Arial"/>
        </w:rPr>
        <w:t xml:space="preserve"> </w:t>
      </w:r>
      <w:r>
        <w:t xml:space="preserve">Połączenia </w:t>
      </w:r>
      <w:proofErr w:type="spellStart"/>
      <w:r>
        <w:t>międzywarstwowe</w:t>
      </w:r>
      <w:proofErr w:type="spellEnd"/>
      <w:r>
        <w:t xml:space="preserve"> </w:t>
      </w:r>
    </w:p>
    <w:p w14:paraId="6C4E0368" w14:textId="77777777" w:rsidR="0057104D" w:rsidRDefault="0057104D" w:rsidP="0057104D">
      <w:r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07E5971C" w14:textId="77777777" w:rsidR="0057104D" w:rsidRDefault="0057104D" w:rsidP="0057104D">
      <w:r>
        <w:t xml:space="preserve">Zapewnienie połączenia </w:t>
      </w:r>
      <w:proofErr w:type="spellStart"/>
      <w:r>
        <w:t>międzywarstwowego</w:t>
      </w:r>
      <w:proofErr w:type="spellEnd"/>
      <w:r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>
        <w:t>STWiORB</w:t>
      </w:r>
      <w:proofErr w:type="spellEnd"/>
      <w:r>
        <w:t xml:space="preserve"> D.04.03.01. </w:t>
      </w:r>
    </w:p>
    <w:p w14:paraId="0DE2B70F" w14:textId="77777777" w:rsidR="0057104D" w:rsidRDefault="0057104D" w:rsidP="0057104D">
      <w:r>
        <w:t xml:space="preserve">Skropienie emulsją asfaltową ma na celu zwiększenie siły połączenia pomiędzy warstwami konstrukcyjnymi oraz zabezpieczenie przed wnikaniem i zaleganiem wody pomiędzy warstwami.  </w:t>
      </w:r>
    </w:p>
    <w:p w14:paraId="4D958288" w14:textId="77777777" w:rsidR="0057104D" w:rsidRDefault="0057104D" w:rsidP="0057104D">
      <w:r>
        <w:t xml:space="preserve">Do skropień należy stosować rodzaj emulsji i ilość w zależności od rodzaju warstwy i kategorii ruchu, zgodnie z zasadami określonymi w </w:t>
      </w:r>
      <w:proofErr w:type="spellStart"/>
      <w:r>
        <w:t>STWiORB</w:t>
      </w:r>
      <w:proofErr w:type="spellEnd"/>
      <w:r>
        <w:t xml:space="preserve"> D.04.03.01.  </w:t>
      </w:r>
    </w:p>
    <w:p w14:paraId="7BBD6B34" w14:textId="77777777" w:rsidR="0057104D" w:rsidRDefault="0057104D" w:rsidP="0057104D">
      <w:pPr>
        <w:pStyle w:val="Nagwek2"/>
        <w:ind w:left="7"/>
      </w:pPr>
      <w:r>
        <w:t>5.4.</w:t>
      </w:r>
      <w:r>
        <w:rPr>
          <w:rFonts w:ascii="Arial" w:eastAsia="Arial" w:hAnsi="Arial" w:cs="Arial"/>
        </w:rPr>
        <w:t xml:space="preserve"> </w:t>
      </w:r>
      <w:r>
        <w:t xml:space="preserve">Warunki atmosferyczne </w:t>
      </w:r>
    </w:p>
    <w:p w14:paraId="2CC694E4" w14:textId="77777777" w:rsidR="0057104D" w:rsidRDefault="0057104D" w:rsidP="0057104D">
      <w:r>
        <w:t xml:space="preserve">Warstwa nawierzchni z MMA powinna być układana w temperaturze: </w:t>
      </w:r>
    </w:p>
    <w:p w14:paraId="594AB0FD" w14:textId="77777777" w:rsidR="0057104D" w:rsidRDefault="0057104D" w:rsidP="0057104D">
      <w:pPr>
        <w:pStyle w:val="Nagwek8"/>
      </w:pPr>
      <w:r>
        <w:t xml:space="preserve">podłoża nie mniejszej niż +5°C, </w:t>
      </w:r>
    </w:p>
    <w:p w14:paraId="2174C2A9" w14:textId="77777777" w:rsidR="0057104D" w:rsidRDefault="0057104D" w:rsidP="0057104D">
      <w:pPr>
        <w:pStyle w:val="Nagwek8"/>
      </w:pPr>
      <w:r>
        <w:t xml:space="preserve">temperaturze otoczenie w ciągu doby (pomiary trzy razy dziennie) nie mniejszej niż 0°C. </w:t>
      </w:r>
    </w:p>
    <w:p w14:paraId="175CA4B0" w14:textId="77777777" w:rsidR="0057104D" w:rsidRDefault="0057104D" w:rsidP="0057104D">
      <w:r>
        <w:t xml:space="preserve">Nie dopuszcza się układania MMA podczas opadów atmosferycznych i silnego wiatru przekraczającego prędkość 16m/s. </w:t>
      </w:r>
    </w:p>
    <w:p w14:paraId="5826BEDD" w14:textId="77777777" w:rsidR="0057104D" w:rsidRDefault="0057104D" w:rsidP="0057104D">
      <w:pPr>
        <w:pStyle w:val="Nagwek2"/>
        <w:ind w:left="7"/>
      </w:pPr>
      <w:r>
        <w:t>5.5.</w:t>
      </w:r>
      <w:r>
        <w:rPr>
          <w:rFonts w:ascii="Arial" w:eastAsia="Arial" w:hAnsi="Arial" w:cs="Arial"/>
        </w:rPr>
        <w:t xml:space="preserve"> </w:t>
      </w:r>
      <w:r>
        <w:t xml:space="preserve">Próba technologiczna </w:t>
      </w:r>
    </w:p>
    <w:p w14:paraId="617516B3" w14:textId="77777777" w:rsidR="0057104D" w:rsidRDefault="0057104D" w:rsidP="0057104D">
      <w:r>
        <w:t>Nie dotyczy.</w:t>
      </w:r>
    </w:p>
    <w:p w14:paraId="63F4B8E0" w14:textId="77777777" w:rsidR="0057104D" w:rsidRDefault="0057104D" w:rsidP="0057104D">
      <w:pPr>
        <w:pStyle w:val="Nagwek2"/>
        <w:ind w:left="7"/>
      </w:pPr>
      <w:r>
        <w:t>5.6.</w:t>
      </w:r>
      <w:r>
        <w:rPr>
          <w:rFonts w:ascii="Arial" w:eastAsia="Arial" w:hAnsi="Arial" w:cs="Arial"/>
        </w:rPr>
        <w:t xml:space="preserve"> </w:t>
      </w:r>
      <w:r>
        <w:t xml:space="preserve">Odcinek próbny </w:t>
      </w:r>
    </w:p>
    <w:p w14:paraId="3E656023" w14:textId="77777777" w:rsidR="0057104D" w:rsidRDefault="0057104D" w:rsidP="0057104D">
      <w:r>
        <w:t>Nie dotyczy.</w:t>
      </w:r>
    </w:p>
    <w:p w14:paraId="5225F4BB" w14:textId="77777777" w:rsidR="0057104D" w:rsidRDefault="0057104D" w:rsidP="0057104D">
      <w:pPr>
        <w:pStyle w:val="Nagwek2"/>
        <w:ind w:left="7"/>
      </w:pPr>
      <w:r>
        <w:t>5.7.</w:t>
      </w:r>
      <w:r>
        <w:rPr>
          <w:rFonts w:ascii="Arial" w:eastAsia="Arial" w:hAnsi="Arial" w:cs="Arial"/>
        </w:rPr>
        <w:t xml:space="preserve"> </w:t>
      </w:r>
      <w:r>
        <w:t xml:space="preserve">Wbudowywanie mieszanki MMA  </w:t>
      </w:r>
    </w:p>
    <w:p w14:paraId="152A97DB" w14:textId="77777777" w:rsidR="0057104D" w:rsidRDefault="0057104D" w:rsidP="0057104D">
      <w:r>
        <w:t xml:space="preserve">Warstwę podbudowy lub warstwę wiążącą z mieszanki AC WMS 16 należy układać w jednej warstwie technologicznej o grubości 7 ÷ 13 cm, a warstwy z mieszanki AC WMS 22 o grubości 9 ÷ 13 cm. W każdym punkcie warstwa AC WMS 16 musi mieć minimum 6 cm, a AC WMS 22 minimum 8 cm. Minimalizacja ilości warstw z AC WMS, w konsekwencji ilości połączeń </w:t>
      </w:r>
      <w:proofErr w:type="spellStart"/>
      <w:r>
        <w:t>międzywarstwowych</w:t>
      </w:r>
      <w:proofErr w:type="spellEnd"/>
      <w:r>
        <w:t xml:space="preserve">, ma zasadniczy wpływ na trwałość konstrukcji nawierzchni. W przypadku zaprojektowania obu warstw (wiążącej i podbudowy) z AC WMS należy łączną ich grubość podzielić (w przybliżeniu) na dwie równe co do grubości warstwy, uwzględniając powyższe uwarunkowania co do minimalnej i maksymalnej możliwej  grubości. </w:t>
      </w:r>
    </w:p>
    <w:p w14:paraId="1E1071F2" w14:textId="77777777" w:rsidR="0057104D" w:rsidRDefault="0057104D" w:rsidP="0057104D">
      <w:r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77F00C08" w14:textId="77777777" w:rsidR="0057104D" w:rsidRDefault="0057104D" w:rsidP="0057104D">
      <w:r>
        <w:lastRenderedPageBreak/>
        <w:t xml:space="preserve">Prace związane z wbudowaniem mieszanki mineralno-asfaltowej należy tak zaplanować, aby: </w:t>
      </w:r>
    </w:p>
    <w:p w14:paraId="4F0A74CF" w14:textId="77777777" w:rsidR="0057104D" w:rsidRDefault="0057104D" w:rsidP="0057104D">
      <w:pPr>
        <w:pStyle w:val="Nagwek8"/>
      </w:pPr>
      <w:r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5F30043C" w14:textId="77777777" w:rsidR="0057104D" w:rsidRDefault="0057104D" w:rsidP="0057104D">
      <w:pPr>
        <w:pStyle w:val="Nagwek8"/>
      </w:pPr>
      <w:r>
        <w:t xml:space="preserve">minimalizowały ilość złączy, dzienne działki robocze  (tj. odcinki nawierzchni na których mieszanka mineralno-asfaltowa jest wbudowywana jednego dnia) powinny być o długości 400 – 450 m; w tym celu przed przystąpieniem do układania warstw Wykonawca jest zobowiązany przedstawić Inżynierowi/Inspektorowi Nadzoru do akceptacji </w:t>
      </w:r>
      <w:r>
        <w:rPr>
          <w:rFonts w:ascii="Verdana" w:eastAsia="Verdana" w:hAnsi="Verdana" w:cs="Verdana"/>
          <w:b/>
        </w:rPr>
        <w:t>plan liniowy wbudowania MMA</w:t>
      </w:r>
      <w:r>
        <w:t xml:space="preserve">, który przy uwzględnieniu przeszkód (obiekty w budowie, skrzyżowania) maksymalizuje długości dziennych działek roboczych, </w:t>
      </w:r>
    </w:p>
    <w:p w14:paraId="501F663C" w14:textId="77777777" w:rsidR="0057104D" w:rsidRDefault="0057104D" w:rsidP="0057104D">
      <w:pPr>
        <w:pStyle w:val="Nagwek8"/>
      </w:pPr>
      <w:r>
        <w:t xml:space="preserve">organizacja dostaw mieszanki powinna zapewnić pracę rozkładarki bez zatrzymań z jednostajną prędkością. </w:t>
      </w:r>
    </w:p>
    <w:p w14:paraId="5FA1EFF9" w14:textId="77777777" w:rsidR="0057104D" w:rsidRDefault="0057104D" w:rsidP="0057104D">
      <w:r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62801E0A" w14:textId="77777777" w:rsidR="0057104D" w:rsidRDefault="0057104D" w:rsidP="0057104D">
      <w:r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680D45C4" w14:textId="77777777" w:rsidR="0057104D" w:rsidRDefault="0057104D" w:rsidP="0057104D">
      <w:r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603A4BC4" w14:textId="77777777" w:rsidR="0057104D" w:rsidRDefault="0057104D" w:rsidP="0057104D">
      <w:r>
        <w:t xml:space="preserve">Po wykonanej warstwie wiążącej powinien odbywać się wyłącznie ruch pojazdów związanych z układaniem następnej warstwy.  </w:t>
      </w:r>
    </w:p>
    <w:p w14:paraId="377976B2" w14:textId="77777777" w:rsidR="0057104D" w:rsidRDefault="0057104D" w:rsidP="0057104D">
      <w:r>
        <w:t xml:space="preserve">Dopuszczenie wykonanej warstwy asfaltowej na gorąco do ruchu może nastąpić po jej schłodzeniu do temperatury zapewniającej jej odporność na deformacje trwałe.  </w:t>
      </w:r>
    </w:p>
    <w:p w14:paraId="49CB51FF" w14:textId="77777777" w:rsidR="0057104D" w:rsidRDefault="0057104D" w:rsidP="0057104D">
      <w:r>
        <w:t xml:space="preserve">W przypadku konieczności dopuszczenia innego ruchu należy zastosować zabiegi zabezpieczające uzyskanie wymaganego połączenia </w:t>
      </w:r>
      <w:proofErr w:type="spellStart"/>
      <w:r>
        <w:t>międzywarstwowego</w:t>
      </w:r>
      <w:proofErr w:type="spellEnd"/>
      <w:r>
        <w:t xml:space="preserve"> tj. poprzez wykonanie dodatkowego skropienia z użyciem mleczka wapiennego (wg.  pkt. 7.3.4 WT-2  2016 – część II). </w:t>
      </w:r>
    </w:p>
    <w:p w14:paraId="18157A7B" w14:textId="77777777" w:rsidR="0057104D" w:rsidRDefault="0057104D" w:rsidP="0057104D">
      <w:pPr>
        <w:pStyle w:val="Nagwek2"/>
        <w:ind w:left="7"/>
      </w:pPr>
      <w:r>
        <w:t>5.8.</w:t>
      </w:r>
      <w:r>
        <w:rPr>
          <w:rFonts w:ascii="Arial" w:eastAsia="Arial" w:hAnsi="Arial" w:cs="Arial"/>
        </w:rPr>
        <w:t xml:space="preserve"> </w:t>
      </w:r>
      <w:r>
        <w:t xml:space="preserve">Połączenia technologiczne </w:t>
      </w:r>
    </w:p>
    <w:p w14:paraId="0B08882B" w14:textId="77777777" w:rsidR="0057104D" w:rsidRDefault="0057104D" w:rsidP="0057104D">
      <w:r>
        <w:t xml:space="preserve">Połączenia technologiczne powinny być wykonane przy zastosowaniu materiałów określonych w pkt 2.2.1 niniejszego </w:t>
      </w:r>
      <w:proofErr w:type="spellStart"/>
      <w:r>
        <w:t>STWiORB</w:t>
      </w:r>
      <w:proofErr w:type="spellEnd"/>
      <w:r>
        <w:t xml:space="preserve">, oraz zgodnie z pkt. 7.6 WT-2 2016 – część II.  </w:t>
      </w:r>
    </w:p>
    <w:p w14:paraId="615C9809" w14:textId="77777777" w:rsidR="0057104D" w:rsidRDefault="0057104D" w:rsidP="0057104D">
      <w:pPr>
        <w:pStyle w:val="Nagwek3"/>
      </w:pPr>
      <w:r>
        <w:rPr>
          <w:rFonts w:eastAsia="Verdana"/>
        </w:rPr>
        <w:t>5.8.1.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Sposób i warunki aplikacji materiałów stosowanych do złączy.  </w:t>
      </w:r>
    </w:p>
    <w:p w14:paraId="384176E0" w14:textId="77777777" w:rsidR="0057104D" w:rsidRDefault="0057104D" w:rsidP="0057104D">
      <w:pPr>
        <w:ind w:firstLine="0"/>
      </w:pPr>
      <w:r>
        <w:t>5.8.1.1.</w:t>
      </w:r>
      <w:r>
        <w:rPr>
          <w:rFonts w:ascii="Arial" w:eastAsia="Arial" w:hAnsi="Arial" w:cs="Arial"/>
        </w:rPr>
        <w:t xml:space="preserve"> </w:t>
      </w:r>
      <w:r>
        <w:t xml:space="preserve">Wymagania wobec wbudowania elastycznych taśm bitumicznych </w:t>
      </w:r>
    </w:p>
    <w:p w14:paraId="427A2E8A" w14:textId="77777777" w:rsidR="0057104D" w:rsidRDefault="0057104D" w:rsidP="0057104D">
      <w:r>
        <w:t xml:space="preserve">Krawędź boczna złącza podłużnego winna być uformowana za pomocą rolki dociskowej lub poprzez obcięcie nożem talerzowym. </w:t>
      </w:r>
    </w:p>
    <w:p w14:paraId="645842B1" w14:textId="77777777" w:rsidR="0057104D" w:rsidRDefault="0057104D" w:rsidP="0057104D">
      <w:r>
        <w:t xml:space="preserve">Krawędź boczna złącza poprzecznego powinna być uformowana w taki sposób i za pomocą urządzeń umożliwiających uzyskanie nieregularnej powierzchni. </w:t>
      </w:r>
    </w:p>
    <w:p w14:paraId="290362FC" w14:textId="77777777" w:rsidR="0057104D" w:rsidRDefault="0057104D" w:rsidP="0057104D">
      <w:r>
        <w:t xml:space="preserve">Powierzchnie krawędzi do których klejona będzie taśma, powinny być czyste i suche. </w:t>
      </w:r>
    </w:p>
    <w:p w14:paraId="01F9197E" w14:textId="77777777" w:rsidR="0057104D" w:rsidRDefault="0057104D" w:rsidP="0057104D">
      <w:r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C53B63D" w14:textId="77777777" w:rsidR="0057104D" w:rsidRDefault="0057104D" w:rsidP="0057104D">
      <w:r>
        <w:t xml:space="preserve">Taśma bitumiczna o grubości 10 mm powinna być wstępnie przyklejona do zimnej krawędzi złącza na 2/3 wysokości warstwy licząc od górnej powierzchni warstwy podbudowy. Minimalna wysokość taśmy 4 cm. </w:t>
      </w:r>
    </w:p>
    <w:p w14:paraId="4283163B" w14:textId="77777777" w:rsidR="0057104D" w:rsidRDefault="0057104D" w:rsidP="0057104D">
      <w:pPr>
        <w:ind w:firstLine="0"/>
      </w:pPr>
      <w:r>
        <w:t>5.8.1.2.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Wymagania wobec wbudowania past bitumicznych </w:t>
      </w:r>
    </w:p>
    <w:p w14:paraId="39F8BEA2" w14:textId="77777777" w:rsidR="0057104D" w:rsidRDefault="0057104D" w:rsidP="0057104D">
      <w:r>
        <w:t xml:space="preserve">Przygotowanie krawędzi bocznych jak w przypadku stosowania taśm bitumicznych. </w:t>
      </w:r>
    </w:p>
    <w:p w14:paraId="16B62798" w14:textId="77777777" w:rsidR="0057104D" w:rsidRDefault="0057104D" w:rsidP="0057104D">
      <w:r>
        <w:t>Pasta powinna być nanoszona mechanicznie z zapewnieniem równomiernego jej rozprowadzenia na bocznej krawędzi w ilości 3 - 4 kg/m</w:t>
      </w:r>
      <w:r>
        <w:rPr>
          <w:vertAlign w:val="superscript"/>
        </w:rPr>
        <w:t>2</w:t>
      </w:r>
      <w:r>
        <w:t xml:space="preserve"> (warstwa o grubości 3 - 4 mm przy gęstości około 1,0 g/cm</w:t>
      </w:r>
      <w:r>
        <w:rPr>
          <w:vertAlign w:val="superscript"/>
        </w:rPr>
        <w:t>3</w:t>
      </w:r>
      <w:r>
        <w:t xml:space="preserve">). </w:t>
      </w:r>
    </w:p>
    <w:p w14:paraId="6519A46B" w14:textId="77777777" w:rsidR="0057104D" w:rsidRDefault="0057104D" w:rsidP="0057104D">
      <w:r>
        <w:t xml:space="preserve">Dopuszcza się ręczne nanoszenie past w miejscach niedostępnych. </w:t>
      </w:r>
    </w:p>
    <w:p w14:paraId="23C59189" w14:textId="77777777" w:rsidR="0057104D" w:rsidRDefault="0057104D" w:rsidP="0057104D">
      <w:pPr>
        <w:pStyle w:val="Nagwek3"/>
        <w:ind w:left="7"/>
      </w:pPr>
      <w:r>
        <w:t>5.8.2.</w:t>
      </w:r>
      <w:r>
        <w:rPr>
          <w:rFonts w:ascii="Arial" w:eastAsia="Arial" w:hAnsi="Arial" w:cs="Arial"/>
        </w:rPr>
        <w:t xml:space="preserve"> </w:t>
      </w:r>
      <w:r>
        <w:t xml:space="preserve">Sposób wykonania złączy </w:t>
      </w:r>
    </w:p>
    <w:p w14:paraId="6D6D077D" w14:textId="77777777" w:rsidR="0057104D" w:rsidRDefault="0057104D" w:rsidP="0057104D">
      <w:r>
        <w:t xml:space="preserve">Wymagania ogólne: </w:t>
      </w:r>
    </w:p>
    <w:p w14:paraId="0AC534A2" w14:textId="77777777" w:rsidR="0057104D" w:rsidRDefault="0057104D" w:rsidP="0057104D">
      <w:pPr>
        <w:pStyle w:val="Nagwek8"/>
      </w:pPr>
      <w:r>
        <w:t xml:space="preserve">złącza w warstwach nawierzchni powinny być wykonane w linii prostej,  </w:t>
      </w:r>
    </w:p>
    <w:p w14:paraId="4A80E5D2" w14:textId="77777777" w:rsidR="0057104D" w:rsidRDefault="0057104D" w:rsidP="0057104D">
      <w:pPr>
        <w:pStyle w:val="Nagwek8"/>
      </w:pPr>
      <w:r>
        <w:t xml:space="preserve">złącza podłużnego nie można lokalizować w śladach kół, </w:t>
      </w:r>
    </w:p>
    <w:p w14:paraId="4DFD8141" w14:textId="77777777" w:rsidR="0057104D" w:rsidRDefault="0057104D" w:rsidP="0057104D">
      <w:pPr>
        <w:pStyle w:val="Nagwek8"/>
      </w:pPr>
      <w:r>
        <w:t xml:space="preserve">złącza podłużne w konstrukcji wielowarstwowej należy przesunąć względem siebie w kolejnych warstwach technologicznych o co najmniej 30 cm w kierunku poprzecznym do osi jezdni, </w:t>
      </w:r>
    </w:p>
    <w:p w14:paraId="11547DE5" w14:textId="77777777" w:rsidR="0057104D" w:rsidRDefault="0057104D" w:rsidP="0057104D">
      <w:pPr>
        <w:pStyle w:val="Nagwek8"/>
      </w:pPr>
      <w:r>
        <w:t xml:space="preserve">złącza muszą być całkowicie związane a powierzchnie przylegających warstw powinny być w jednym poziomie. </w:t>
      </w:r>
    </w:p>
    <w:p w14:paraId="716E8784" w14:textId="77777777" w:rsidR="0057104D" w:rsidRDefault="0057104D" w:rsidP="0057104D">
      <w:r>
        <w:t>A.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Metoda rozkładania „gorące przy gorącym” </w:t>
      </w:r>
    </w:p>
    <w:p w14:paraId="3851BE2D" w14:textId="77777777" w:rsidR="0057104D" w:rsidRDefault="0057104D" w:rsidP="0057104D">
      <w:r>
        <w:t xml:space="preserve">Metoda ta ma zastosowanie  w przypadku wykonywania złącza podłużnego – należy ją stosować zgodnie z pkt. 7.6.3.1 WT-2 2016 – część II. </w:t>
      </w:r>
    </w:p>
    <w:p w14:paraId="32F99B7E" w14:textId="77777777" w:rsidR="0057104D" w:rsidRDefault="0057104D" w:rsidP="0057104D">
      <w:r>
        <w:t xml:space="preserve">Przy tej metodzie nie stosuje się dodatkowych materiałów do złączy. </w:t>
      </w:r>
    </w:p>
    <w:p w14:paraId="2CCEEDC4" w14:textId="77777777" w:rsidR="0057104D" w:rsidRDefault="0057104D" w:rsidP="0057104D">
      <w:r>
        <w:t>B.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Metoda rozkładania „gorące przy zimnym” </w:t>
      </w:r>
    </w:p>
    <w:p w14:paraId="19844C80" w14:textId="77777777" w:rsidR="0057104D" w:rsidRDefault="0057104D" w:rsidP="0057104D">
      <w:r>
        <w:lastRenderedPageBreak/>
        <w:t xml:space="preserve"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 II. </w:t>
      </w:r>
    </w:p>
    <w:p w14:paraId="03778B3E" w14:textId="77777777" w:rsidR="0057104D" w:rsidRDefault="0057104D" w:rsidP="0057104D">
      <w:r>
        <w:t>C.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Sposób zakończenia działki roboczej </w:t>
      </w:r>
    </w:p>
    <w:p w14:paraId="1C257A9B" w14:textId="77777777" w:rsidR="0057104D" w:rsidRDefault="0057104D" w:rsidP="0057104D">
      <w:r>
        <w:t xml:space="preserve">Zakończenie działki roboczej należy wykonać w sposób i przy pomocy urządzeń zapewniających uzyskanie nieregularnej, szorstkiej powierzchni spoiny (przy pomocy wstawianej kantówki lub frezarki) oraz szorstkiego podłoża w rejonie planowanego złącza. </w:t>
      </w:r>
    </w:p>
    <w:p w14:paraId="64DD3ECF" w14:textId="77777777" w:rsidR="0057104D" w:rsidRDefault="0057104D" w:rsidP="0057104D">
      <w:r>
        <w:t xml:space="preserve">Niedopuszczalne jest posypywanie piaskiem jako sposobu na obniżenie </w:t>
      </w:r>
      <w:proofErr w:type="spellStart"/>
      <w:r>
        <w:t>sczepności</w:t>
      </w:r>
      <w:proofErr w:type="spellEnd"/>
      <w:r>
        <w:t xml:space="preserve"> warstw w rejonie końca działki roboczej oraz obcinanie piłą tarczową zimnej krawędzi działki. </w:t>
      </w:r>
    </w:p>
    <w:p w14:paraId="16BF7560" w14:textId="77777777" w:rsidR="0057104D" w:rsidRDefault="0057104D" w:rsidP="0057104D">
      <w:r>
        <w:t xml:space="preserve">Zakończenie działki roboczej wykonuje się prostopadle do osi drogi. </w:t>
      </w:r>
    </w:p>
    <w:p w14:paraId="4A06A61C" w14:textId="77777777" w:rsidR="0057104D" w:rsidRDefault="0057104D" w:rsidP="0057104D">
      <w:r>
        <w:t xml:space="preserve">Krawędź działki roboczej jest równocześnie krawędzią poprzeczną złącza. </w:t>
      </w:r>
    </w:p>
    <w:p w14:paraId="7C1F6FE3" w14:textId="77777777" w:rsidR="0057104D" w:rsidRDefault="0057104D" w:rsidP="0057104D">
      <w:r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5D1450FF" w14:textId="77777777" w:rsidR="0057104D" w:rsidRDefault="0057104D" w:rsidP="0057104D">
      <w:r>
        <w:t xml:space="preserve">Lokalizacja złączy poprzecznych warstwy wiążącej z AC WMS musi zostać utrwalona poza konstrukcją nawierzchni w formie zaznaczeń farbą lub wbicia w sąsiedztwie szpilek w ziemną część korpusu drogi, tak by po ułożeniu warstwy ścieralnej możliwe było zlokalizowanie nacięcia dylatacyjnego bezpośrednio nad złączem. </w:t>
      </w:r>
    </w:p>
    <w:p w14:paraId="6F743873" w14:textId="77777777" w:rsidR="0057104D" w:rsidRDefault="0057104D" w:rsidP="0057104D">
      <w:r>
        <w:t>D.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Sposób wykonywania spoin </w:t>
      </w:r>
    </w:p>
    <w:p w14:paraId="58A6909B" w14:textId="77777777" w:rsidR="0057104D" w:rsidRDefault="0057104D" w:rsidP="0057104D">
      <w:r>
        <w:t xml:space="preserve">Spoiny wykonuje się z użyciem materiałów wymienionych w punkcie 2.2.1. </w:t>
      </w:r>
    </w:p>
    <w:p w14:paraId="09067BD4" w14:textId="77777777" w:rsidR="0057104D" w:rsidRDefault="0057104D" w:rsidP="0057104D">
      <w:r>
        <w:t xml:space="preserve">Grubość elastycznej taśmy bitumicznej do spoin powinna wynosić: </w:t>
      </w:r>
    </w:p>
    <w:p w14:paraId="58C92E9C" w14:textId="77777777" w:rsidR="0057104D" w:rsidRDefault="0057104D" w:rsidP="0057104D">
      <w:pPr>
        <w:pStyle w:val="Nagwek8"/>
      </w:pPr>
      <w:r>
        <w:rPr>
          <w:rFonts w:ascii="Times New Roman" w:hAnsi="Times New Roman"/>
        </w:rPr>
        <w:t>–</w:t>
      </w:r>
      <w:r>
        <w:rPr>
          <w:rFonts w:ascii="Arial" w:eastAsia="Arial" w:hAnsi="Arial" w:cs="Arial"/>
        </w:rPr>
        <w:t xml:space="preserve"> </w:t>
      </w:r>
      <w:r>
        <w:t xml:space="preserve">nie mniej niż 15 mm w warstwie wiążącej/wyrównawczej. </w:t>
      </w:r>
    </w:p>
    <w:p w14:paraId="390DF229" w14:textId="77777777" w:rsidR="0057104D" w:rsidRDefault="0057104D" w:rsidP="0057104D">
      <w:r>
        <w:t>Pasta powinna być nanoszona mechanicznie z zapewnieniem równomiernego jej rozprowadzenia na bocznej krawędzi w ilości 3 - 4 kg/m</w:t>
      </w:r>
      <w:r>
        <w:rPr>
          <w:vertAlign w:val="superscript"/>
        </w:rPr>
        <w:t>2</w:t>
      </w:r>
      <w:r>
        <w:t xml:space="preserve"> (warstwa o grubości 3 - 4 mm przy gęstości około 1,0 g/cm</w:t>
      </w:r>
      <w:r>
        <w:rPr>
          <w:vertAlign w:val="superscript"/>
        </w:rPr>
        <w:t>3</w:t>
      </w:r>
      <w:r>
        <w:t xml:space="preserve">). </w:t>
      </w:r>
    </w:p>
    <w:p w14:paraId="670FE06A" w14:textId="77777777" w:rsidR="0057104D" w:rsidRDefault="0057104D" w:rsidP="0057104D">
      <w:pPr>
        <w:pStyle w:val="Nagwek2"/>
      </w:pPr>
      <w:r>
        <w:t>5.9.</w:t>
      </w:r>
      <w:r>
        <w:rPr>
          <w:rFonts w:ascii="Arial" w:eastAsia="Arial" w:hAnsi="Arial" w:cs="Arial"/>
        </w:rPr>
        <w:t xml:space="preserve"> </w:t>
      </w:r>
      <w:r>
        <w:t xml:space="preserve">Krawędzie zewnętrzne warstwy wiążącej </w:t>
      </w:r>
    </w:p>
    <w:p w14:paraId="67213452" w14:textId="77777777" w:rsidR="0057104D" w:rsidRDefault="0057104D" w:rsidP="0057104D">
      <w:r>
        <w:t xml:space="preserve">Krawędzie zewnętrzne warstwy wiążącej należy wykonać zgodnie z wymaganiami pkt. 7.7 WT-2 2016 – część II </w:t>
      </w:r>
    </w:p>
    <w:p w14:paraId="7FE12A9E" w14:textId="77777777" w:rsidR="0057104D" w:rsidRDefault="0057104D" w:rsidP="0057104D">
      <w:r>
        <w:t xml:space="preserve">Po wykonaniu warstwy wiążącej lub podbudowy asfaltowej o jednostronnym nachyleniu jezdni należy uszczelnić wyżej położoną krawędź boczną. Niżej położona krawędź boczna powinna pozostać nieuszczelniona. </w:t>
      </w:r>
    </w:p>
    <w:p w14:paraId="7C2CE0C3" w14:textId="77777777" w:rsidR="0057104D" w:rsidRDefault="0057104D" w:rsidP="0057104D">
      <w:r>
        <w:t xml:space="preserve">Krawędź zewnętrzną oraz powierzchnię odsadzki poziomej należy zabezpieczyć przez pokrycie gorącym asfaltem w ilości: </w:t>
      </w:r>
    </w:p>
    <w:p w14:paraId="60B7924C" w14:textId="77777777" w:rsidR="0057104D" w:rsidRDefault="0057104D" w:rsidP="0057104D">
      <w:pPr>
        <w:pStyle w:val="Nagwek8"/>
      </w:pPr>
      <w:r>
        <w:t xml:space="preserve">powierzchnie odsadzek  </w:t>
      </w:r>
      <w:r>
        <w:tab/>
        <w:t>- 1,5 kg/m</w:t>
      </w:r>
      <w:r>
        <w:rPr>
          <w:vertAlign w:val="superscript"/>
        </w:rPr>
        <w:t>2</w:t>
      </w:r>
      <w:r>
        <w:t xml:space="preserve"> </w:t>
      </w:r>
    </w:p>
    <w:p w14:paraId="7D745861" w14:textId="77777777" w:rsidR="0057104D" w:rsidRDefault="0057104D" w:rsidP="0057104D">
      <w:pPr>
        <w:pStyle w:val="Nagwek8"/>
      </w:pPr>
      <w:r>
        <w:t xml:space="preserve">krawędzie zewnętrzne  </w:t>
      </w:r>
      <w:r>
        <w:tab/>
        <w:t>- 4 kg/m</w:t>
      </w:r>
      <w:r>
        <w:rPr>
          <w:vertAlign w:val="superscript"/>
        </w:rPr>
        <w:t>2</w:t>
      </w:r>
      <w:r>
        <w:t xml:space="preserve">, </w:t>
      </w:r>
    </w:p>
    <w:p w14:paraId="736F7B38" w14:textId="77777777" w:rsidR="0057104D" w:rsidRDefault="0057104D" w:rsidP="0057104D">
      <w:r>
        <w:t xml:space="preserve">zgodnie z rys. 1 pkt. 7.7 WT-2 2016 – część II. </w:t>
      </w:r>
    </w:p>
    <w:p w14:paraId="16D70876" w14:textId="77777777" w:rsidR="0057104D" w:rsidRDefault="0057104D" w:rsidP="0057104D">
      <w:r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526C46BF" w14:textId="77777777" w:rsidR="0057104D" w:rsidRDefault="0057104D" w:rsidP="0057104D">
      <w:pPr>
        <w:pStyle w:val="Nagwek1"/>
      </w:pPr>
      <w:r>
        <w:t>6.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KONTROLA JAKOŚCI ROBÓT </w:t>
      </w:r>
    </w:p>
    <w:p w14:paraId="1EE2E9DA" w14:textId="77777777" w:rsidR="0057104D" w:rsidRDefault="0057104D" w:rsidP="0057104D">
      <w:pPr>
        <w:pStyle w:val="Nagwek2"/>
        <w:ind w:left="7"/>
      </w:pPr>
      <w:r>
        <w:t>6.1.</w:t>
      </w:r>
      <w:r>
        <w:rPr>
          <w:rFonts w:ascii="Arial" w:eastAsia="Arial" w:hAnsi="Arial" w:cs="Arial"/>
        </w:rPr>
        <w:t xml:space="preserve"> </w:t>
      </w:r>
      <w:r>
        <w:t xml:space="preserve">Ogólne wymagania dotyczące kontroli jakości robót </w:t>
      </w:r>
    </w:p>
    <w:p w14:paraId="02320938" w14:textId="77777777" w:rsidR="0057104D" w:rsidRDefault="0057104D" w:rsidP="0057104D">
      <w:r>
        <w:t xml:space="preserve">Ogólne zasady kontroli jakości robót podano w D-M-00.00.00 „Wymagania ogólne”. </w:t>
      </w:r>
    </w:p>
    <w:p w14:paraId="54986596" w14:textId="77777777" w:rsidR="0057104D" w:rsidRDefault="0057104D" w:rsidP="0057104D">
      <w:r>
        <w:t xml:space="preserve">Badania mieszanki mineralno-asfaltowej należy wykonywać zgodnie z normami podanymi w pkt. 8.2.2 WT-2 2014 – część I (Tabela 24). </w:t>
      </w:r>
    </w:p>
    <w:p w14:paraId="757E06D4" w14:textId="77777777" w:rsidR="0057104D" w:rsidRDefault="0057104D" w:rsidP="0057104D">
      <w:r>
        <w:t xml:space="preserve">Badania i pomiary dzielą się na: </w:t>
      </w:r>
    </w:p>
    <w:p w14:paraId="7ED8F3F7" w14:textId="77777777" w:rsidR="0057104D" w:rsidRDefault="0057104D" w:rsidP="0057104D">
      <w:pPr>
        <w:pStyle w:val="Nagwek8"/>
      </w:pPr>
      <w:r>
        <w:t xml:space="preserve">badania i pomiary Wykonawcy – w ramach własnego nadzoru </w:t>
      </w:r>
    </w:p>
    <w:p w14:paraId="64143BCC" w14:textId="77777777" w:rsidR="0057104D" w:rsidRDefault="0057104D" w:rsidP="0057104D">
      <w:pPr>
        <w:pStyle w:val="Nagwek8"/>
      </w:pPr>
      <w:r>
        <w:t xml:space="preserve">badania i pomiary kontrolne – w ramach nadzoru Zamawiającego. </w:t>
      </w:r>
    </w:p>
    <w:p w14:paraId="7746DEB1" w14:textId="77777777" w:rsidR="0057104D" w:rsidRDefault="0057104D" w:rsidP="0057104D">
      <w:r>
        <w:t xml:space="preserve">W uzasadnionych przypadkach w ramach badań i pomiarów kontrolnych dopuszcza się wykonanie badań i pomiarów kontrolnych dodatkowych i/lub badań i pomiarów arbitrażowych. </w:t>
      </w:r>
    </w:p>
    <w:p w14:paraId="74DA277B" w14:textId="77777777" w:rsidR="0057104D" w:rsidRDefault="0057104D" w:rsidP="0057104D">
      <w:r>
        <w:t xml:space="preserve">Badania obejmują: </w:t>
      </w:r>
    </w:p>
    <w:p w14:paraId="70298B33" w14:textId="77777777" w:rsidR="0057104D" w:rsidRDefault="0057104D" w:rsidP="0057104D">
      <w:pPr>
        <w:pStyle w:val="Nagwek8"/>
      </w:pPr>
      <w:r>
        <w:t xml:space="preserve">pobranie próbek, </w:t>
      </w:r>
    </w:p>
    <w:p w14:paraId="04CE0490" w14:textId="77777777" w:rsidR="0057104D" w:rsidRDefault="0057104D" w:rsidP="0057104D">
      <w:pPr>
        <w:pStyle w:val="Nagwek8"/>
      </w:pPr>
      <w:r>
        <w:t xml:space="preserve">zapakowanie próbek do wysyłki, </w:t>
      </w:r>
    </w:p>
    <w:p w14:paraId="6E91C47A" w14:textId="77777777" w:rsidR="0057104D" w:rsidRDefault="0057104D" w:rsidP="0057104D">
      <w:pPr>
        <w:pStyle w:val="Nagwek8"/>
      </w:pPr>
      <w:r>
        <w:t xml:space="preserve">transport próbek z miejsca pobrania do placówki wykonującej badania, </w:t>
      </w:r>
    </w:p>
    <w:p w14:paraId="692B770D" w14:textId="77777777" w:rsidR="0057104D" w:rsidRDefault="0057104D" w:rsidP="0057104D">
      <w:pPr>
        <w:pStyle w:val="Nagwek8"/>
      </w:pPr>
      <w:r>
        <w:t xml:space="preserve">przeprowadzenie badania, </w:t>
      </w:r>
    </w:p>
    <w:p w14:paraId="43831BF1" w14:textId="77777777" w:rsidR="0057104D" w:rsidRDefault="0057104D" w:rsidP="0057104D">
      <w:pPr>
        <w:pStyle w:val="Nagwek8"/>
      </w:pPr>
      <w:r>
        <w:t xml:space="preserve">sprawozdanie z badań.  </w:t>
      </w:r>
    </w:p>
    <w:p w14:paraId="17D3CDCF" w14:textId="77777777" w:rsidR="0057104D" w:rsidRDefault="0057104D" w:rsidP="0057104D">
      <w:r>
        <w:t xml:space="preserve">Pomiary obejmują terenową weryfikację cech nawierzchni. </w:t>
      </w:r>
    </w:p>
    <w:p w14:paraId="338B4F33" w14:textId="77777777" w:rsidR="0057104D" w:rsidRDefault="0057104D" w:rsidP="0057104D">
      <w:pPr>
        <w:pStyle w:val="Nagwek2"/>
        <w:ind w:left="7"/>
      </w:pPr>
      <w:r>
        <w:t>6.2.</w:t>
      </w:r>
      <w:r>
        <w:rPr>
          <w:rFonts w:ascii="Arial" w:eastAsia="Arial" w:hAnsi="Arial" w:cs="Arial"/>
        </w:rPr>
        <w:t xml:space="preserve"> </w:t>
      </w:r>
      <w:r>
        <w:t xml:space="preserve">Badania i pomiary Wykonawcy </w:t>
      </w:r>
    </w:p>
    <w:p w14:paraId="026A1892" w14:textId="77777777" w:rsidR="0057104D" w:rsidRDefault="0057104D" w:rsidP="0057104D">
      <w:r>
        <w:t xml:space="preserve">Wykonawca jest zobowiązany do przeprowadzania na bieżąco badań i pomiarów w celu sprawdzania czy jakość wykonanych Robót jest zgodna z postawionymi wymaganiami.  </w:t>
      </w:r>
    </w:p>
    <w:p w14:paraId="3B3D3FA1" w14:textId="77777777" w:rsidR="0057104D" w:rsidRDefault="0057104D" w:rsidP="0057104D">
      <w:r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>
        <w:t>STWiORB</w:t>
      </w:r>
      <w:proofErr w:type="spellEnd"/>
      <w:r>
        <w:t xml:space="preserve">. Wyniki badań będą dokumentowane i archiwizowane przez Wykonawcę. Wyniki badań Wykonawca jest zobowiązany przekazywać Inżynierowi/Inspektorowi Nadzoru. </w:t>
      </w:r>
    </w:p>
    <w:p w14:paraId="37BECBDF" w14:textId="77777777" w:rsidR="0057104D" w:rsidRDefault="0057104D" w:rsidP="0057104D">
      <w:r>
        <w:lastRenderedPageBreak/>
        <w:t xml:space="preserve">Zakres badań i pomiarów Wykonawcy powinien: </w:t>
      </w:r>
    </w:p>
    <w:p w14:paraId="2DA00653" w14:textId="77777777" w:rsidR="0057104D" w:rsidRDefault="0057104D" w:rsidP="0057104D">
      <w:pPr>
        <w:pStyle w:val="Nagwek8"/>
      </w:pPr>
      <w:r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6F1F6F99" w14:textId="77777777" w:rsidR="0057104D" w:rsidRDefault="0057104D" w:rsidP="0057104D">
      <w:pPr>
        <w:pStyle w:val="Nagwek8"/>
      </w:pPr>
      <w:r>
        <w:t xml:space="preserve">dla wykonanej warstwy być nie mniejszy niż określony zakres i częstotliwość badań i pomiarów kontrolnych określony w tab. 7.  </w:t>
      </w:r>
    </w:p>
    <w:p w14:paraId="24092B6F" w14:textId="77777777" w:rsidR="0057104D" w:rsidRDefault="0057104D" w:rsidP="0057104D">
      <w:r>
        <w:t xml:space="preserve">Zakres badań Wykonawcy związany z wykonywaniem nawierzchni: </w:t>
      </w:r>
    </w:p>
    <w:p w14:paraId="0ED3F5B4" w14:textId="77777777" w:rsidR="0057104D" w:rsidRDefault="0057104D" w:rsidP="0057104D">
      <w:pPr>
        <w:pStyle w:val="Nagwek8"/>
      </w:pPr>
      <w:r>
        <w:t xml:space="preserve">pomiar temperatury powietrza, </w:t>
      </w:r>
    </w:p>
    <w:p w14:paraId="7485AC97" w14:textId="77777777" w:rsidR="0057104D" w:rsidRDefault="0057104D" w:rsidP="0057104D">
      <w:pPr>
        <w:pStyle w:val="Nagwek8"/>
      </w:pPr>
      <w:r>
        <w:t xml:space="preserve">pomiar temperatury mieszanki mineralno-asfaltowej podczas wykonywania nawierzchni, </w:t>
      </w:r>
    </w:p>
    <w:p w14:paraId="473B1185" w14:textId="77777777" w:rsidR="0057104D" w:rsidRDefault="0057104D" w:rsidP="0057104D">
      <w:pPr>
        <w:pStyle w:val="Nagwek8"/>
      </w:pPr>
      <w:r>
        <w:t xml:space="preserve">ocena wizualna mieszanki mineralno-asfaltowej, </w:t>
      </w:r>
    </w:p>
    <w:p w14:paraId="401BEE1D" w14:textId="77777777" w:rsidR="0057104D" w:rsidRDefault="0057104D" w:rsidP="0057104D">
      <w:pPr>
        <w:pStyle w:val="Nagwek8"/>
      </w:pPr>
      <w:r>
        <w:t xml:space="preserve">wykaz ilości materiałów lub grubości wykonanych warstw, </w:t>
      </w:r>
    </w:p>
    <w:p w14:paraId="0A8A9D5D" w14:textId="77777777" w:rsidR="0057104D" w:rsidRDefault="0057104D" w:rsidP="0057104D">
      <w:pPr>
        <w:pStyle w:val="Nagwek8"/>
      </w:pPr>
      <w:r>
        <w:t xml:space="preserve">pomiar spadku poprzecznego poszczególnych warstw asfaltowych, </w:t>
      </w:r>
    </w:p>
    <w:p w14:paraId="02C3AF90" w14:textId="77777777" w:rsidR="0057104D" w:rsidRDefault="0057104D" w:rsidP="0057104D">
      <w:pPr>
        <w:pStyle w:val="Nagwek8"/>
      </w:pPr>
      <w:r>
        <w:t xml:space="preserve">pomiar równości warstwy wiążącej, </w:t>
      </w:r>
    </w:p>
    <w:p w14:paraId="2832D253" w14:textId="77777777" w:rsidR="0057104D" w:rsidRDefault="0057104D" w:rsidP="0057104D">
      <w:pPr>
        <w:pStyle w:val="Nagwek8"/>
      </w:pPr>
      <w:r>
        <w:t xml:space="preserve">pomiar rzędnych wysokościowych i pomiary sytuacyjne, </w:t>
      </w:r>
    </w:p>
    <w:p w14:paraId="40BB77AC" w14:textId="77777777" w:rsidR="0057104D" w:rsidRDefault="0057104D" w:rsidP="0057104D">
      <w:pPr>
        <w:pStyle w:val="Nagwek8"/>
      </w:pPr>
      <w:r>
        <w:t xml:space="preserve">badania zagęszczenia warstwy i zawartości wolnej przestrzeni, </w:t>
      </w:r>
    </w:p>
    <w:p w14:paraId="72EAD0D5" w14:textId="77777777" w:rsidR="0057104D" w:rsidRDefault="0057104D" w:rsidP="0057104D">
      <w:pPr>
        <w:pStyle w:val="Nagwek8"/>
      </w:pPr>
      <w:r>
        <w:t xml:space="preserve">pomiar </w:t>
      </w:r>
      <w:proofErr w:type="spellStart"/>
      <w:r>
        <w:t>sczepności</w:t>
      </w:r>
      <w:proofErr w:type="spellEnd"/>
      <w:r>
        <w:t xml:space="preserve"> warstw asfaltowych </w:t>
      </w:r>
    </w:p>
    <w:p w14:paraId="355A62EE" w14:textId="77777777" w:rsidR="0057104D" w:rsidRDefault="0057104D" w:rsidP="0057104D">
      <w:pPr>
        <w:pStyle w:val="Nagwek8"/>
      </w:pPr>
      <w:r>
        <w:t xml:space="preserve">pomiar parametrów geometrycznych poboczy, </w:t>
      </w:r>
    </w:p>
    <w:p w14:paraId="67921F7F" w14:textId="77777777" w:rsidR="0057104D" w:rsidRDefault="0057104D" w:rsidP="0057104D">
      <w:pPr>
        <w:pStyle w:val="Nagwek8"/>
      </w:pPr>
      <w:r>
        <w:t xml:space="preserve">ocena wizualna jednorodności powierzchni warstwy, </w:t>
      </w:r>
    </w:p>
    <w:p w14:paraId="6BCF3F93" w14:textId="77777777" w:rsidR="0057104D" w:rsidRDefault="0057104D" w:rsidP="0057104D">
      <w:pPr>
        <w:pStyle w:val="Nagwek8"/>
      </w:pPr>
      <w:r>
        <w:t xml:space="preserve">ocena wizualna jakości wykonania połączeń technologicznych. </w:t>
      </w:r>
    </w:p>
    <w:p w14:paraId="08C6CE96" w14:textId="77777777" w:rsidR="0057104D" w:rsidRDefault="0057104D" w:rsidP="0057104D">
      <w:pPr>
        <w:ind w:left="7"/>
      </w:pPr>
      <w:r>
        <w:t xml:space="preserve">Tabela 7. Minimalna częstotliwość badań ze strony Wykonawcy dla warstwy AC WMS </w:t>
      </w:r>
    </w:p>
    <w:tbl>
      <w:tblPr>
        <w:tblW w:w="8956" w:type="dxa"/>
        <w:tblInd w:w="125" w:type="dxa"/>
        <w:tblCellMar>
          <w:top w:w="170" w:type="dxa"/>
          <w:right w:w="50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57104D" w14:paraId="236212DD" w14:textId="77777777" w:rsidTr="00532432">
        <w:trPr>
          <w:trHeight w:val="1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FFE6C" w14:textId="77777777" w:rsidR="0057104D" w:rsidRPr="00E513E1" w:rsidRDefault="0057104D" w:rsidP="00532432">
            <w:pPr>
              <w:pStyle w:val="Bezodstpw"/>
            </w:pPr>
            <w:r w:rsidRPr="00E513E1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05C57" w14:textId="77777777" w:rsidR="0057104D" w:rsidRPr="00E513E1" w:rsidRDefault="0057104D" w:rsidP="00532432">
            <w:pPr>
              <w:pStyle w:val="Bezodstpw"/>
            </w:pPr>
            <w:r w:rsidRPr="00E513E1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326AF" w14:textId="77777777" w:rsidR="0057104D" w:rsidRPr="00E513E1" w:rsidRDefault="0057104D" w:rsidP="00532432">
            <w:pPr>
              <w:pStyle w:val="Bezodstpw"/>
            </w:pPr>
            <w:r w:rsidRPr="00E513E1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FE070" w14:textId="77777777" w:rsidR="0057104D" w:rsidRPr="00E513E1" w:rsidRDefault="0057104D" w:rsidP="00532432">
            <w:pPr>
              <w:pStyle w:val="Bezodstpw"/>
            </w:pPr>
            <w:r w:rsidRPr="00E513E1">
              <w:t xml:space="preserve">Częstotliwość </w:t>
            </w:r>
          </w:p>
        </w:tc>
      </w:tr>
      <w:tr w:rsidR="0057104D" w14:paraId="3ECA6997" w14:textId="77777777" w:rsidTr="00532432">
        <w:trPr>
          <w:trHeight w:val="1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6A87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56008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>Zagęszczenie MMA</w:t>
            </w:r>
            <w:r w:rsidRPr="00E513E1">
              <w:rPr>
                <w:sz w:val="18"/>
              </w:rPr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20C70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4165A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- 2 razy na kilometr </w:t>
            </w:r>
            <w:r>
              <w:rPr>
                <w:sz w:val="18"/>
              </w:rPr>
              <w:t>każdego pasa ruchu</w:t>
            </w:r>
          </w:p>
        </w:tc>
      </w:tr>
      <w:tr w:rsidR="0057104D" w14:paraId="69D1256E" w14:textId="77777777" w:rsidTr="00532432">
        <w:trPr>
          <w:trHeight w:val="1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19919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B4CB7" w14:textId="77777777" w:rsidR="0057104D" w:rsidRPr="00E513E1" w:rsidRDefault="0057104D" w:rsidP="00532432">
            <w:pPr>
              <w:pStyle w:val="Bezodstpw"/>
            </w:pPr>
            <w:proofErr w:type="spellStart"/>
            <w:r w:rsidRPr="00E513E1">
              <w:rPr>
                <w:rFonts w:ascii="Verdana" w:eastAsia="Verdana" w:hAnsi="Verdana" w:cs="Verdana"/>
                <w:b/>
                <w:sz w:val="18"/>
              </w:rPr>
              <w:t>Sczepność</w:t>
            </w:r>
            <w:proofErr w:type="spellEnd"/>
            <w:r w:rsidRPr="00E513E1">
              <w:rPr>
                <w:sz w:val="18"/>
              </w:rPr>
              <w:t xml:space="preserve"> warstw asfaltowych dla dróg KR </w:t>
            </w:r>
          </w:p>
          <w:p w14:paraId="59DAF367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897FA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Metoda </w:t>
            </w:r>
            <w:proofErr w:type="spellStart"/>
            <w:r w:rsidRPr="00E513E1">
              <w:rPr>
                <w:sz w:val="18"/>
              </w:rPr>
              <w:t>Leutnera</w:t>
            </w:r>
            <w:proofErr w:type="spellEnd"/>
            <w:r w:rsidRPr="00E513E1">
              <w:rPr>
                <w:sz w:val="18"/>
              </w:rPr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B1854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- 2 razy na kilometr </w:t>
            </w:r>
            <w:r>
              <w:rPr>
                <w:sz w:val="18"/>
              </w:rPr>
              <w:t>każdego pasa ruchu</w:t>
            </w:r>
          </w:p>
        </w:tc>
      </w:tr>
      <w:tr w:rsidR="0057104D" w14:paraId="5551BA47" w14:textId="77777777" w:rsidTr="00532432">
        <w:trPr>
          <w:trHeight w:val="1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E1C7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4996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>Grubość</w:t>
            </w:r>
            <w:r w:rsidRPr="00E513E1">
              <w:rPr>
                <w:sz w:val="18"/>
              </w:rPr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AE578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Rzędne wysokościowe, </w:t>
            </w:r>
          </w:p>
          <w:p w14:paraId="69B20EAC" w14:textId="77777777" w:rsidR="0057104D" w:rsidRDefault="0057104D" w:rsidP="00532432">
            <w:pPr>
              <w:pStyle w:val="Bezodstpw"/>
              <w:rPr>
                <w:sz w:val="18"/>
              </w:rPr>
            </w:pPr>
          </w:p>
          <w:p w14:paraId="6EE9D3C5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Przymiarem na wyciętych próbach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0D00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nie rzadziej niż co 50 m  </w:t>
            </w:r>
          </w:p>
          <w:p w14:paraId="67F58A25" w14:textId="77777777" w:rsidR="0057104D" w:rsidRDefault="0057104D" w:rsidP="00532432">
            <w:pPr>
              <w:pStyle w:val="Bezodstpw"/>
              <w:rPr>
                <w:sz w:val="18"/>
              </w:rPr>
            </w:pPr>
          </w:p>
          <w:p w14:paraId="51C1A2C7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2 razy na kilometr każdej jezdni, nie   rzadziej niż 1 raz </w:t>
            </w:r>
          </w:p>
          <w:p w14:paraId="0C8E975E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>na 6000 m</w:t>
            </w:r>
            <w:r w:rsidRPr="00E513E1">
              <w:rPr>
                <w:sz w:val="18"/>
                <w:vertAlign w:val="superscript"/>
              </w:rPr>
              <w:t>2</w:t>
            </w:r>
            <w:r w:rsidRPr="00E513E1">
              <w:rPr>
                <w:sz w:val="18"/>
              </w:rPr>
              <w:t xml:space="preserve"> </w:t>
            </w:r>
          </w:p>
        </w:tc>
      </w:tr>
      <w:tr w:rsidR="0057104D" w14:paraId="0F086518" w14:textId="77777777" w:rsidTr="00532432">
        <w:trPr>
          <w:trHeight w:val="1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1A6C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>4.</w:t>
            </w:r>
            <w:r w:rsidRPr="00E513E1">
              <w:rPr>
                <w:sz w:val="18"/>
              </w:rPr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678E7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>Równość podłużna</w:t>
            </w:r>
            <w:r w:rsidRPr="00E513E1">
              <w:rPr>
                <w:sz w:val="18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8FD53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B36F7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 </w:t>
            </w:r>
          </w:p>
        </w:tc>
      </w:tr>
      <w:tr w:rsidR="0057104D" w14:paraId="2BC0774F" w14:textId="77777777" w:rsidTr="00532432">
        <w:trPr>
          <w:trHeight w:val="1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0882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4.1.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250CF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Wszystkie klasy dróg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2F4CF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4 metrową łatą i klinem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67A59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>- w sposób ciągły (początek każdego   pomiaru łatą w  miejscu zakończenia  poprzedniego pomiaru)</w:t>
            </w:r>
          </w:p>
        </w:tc>
      </w:tr>
      <w:tr w:rsidR="0057104D" w14:paraId="557EA825" w14:textId="77777777" w:rsidTr="00532432">
        <w:trPr>
          <w:trHeight w:val="1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D669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 xml:space="preserve">5.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74346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 xml:space="preserve">Równość poprzeczna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CB910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4C1E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- każdy pas układania warstwy w sposób ciągły - nie rzadziej niż  </w:t>
            </w:r>
          </w:p>
          <w:p w14:paraId="6228E24E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co 5 m </w:t>
            </w:r>
          </w:p>
        </w:tc>
      </w:tr>
      <w:tr w:rsidR="0057104D" w14:paraId="6179AC7C" w14:textId="77777777" w:rsidTr="00532432">
        <w:trPr>
          <w:trHeight w:val="1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57D2A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F996A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D3361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38C8BD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50 razy na 1 km dodatkowe pomiary w punktach głównych łuków poziomych </w:t>
            </w:r>
          </w:p>
        </w:tc>
      </w:tr>
      <w:tr w:rsidR="0057104D" w14:paraId="7CE41F76" w14:textId="77777777" w:rsidTr="00532432">
        <w:trPr>
          <w:trHeight w:val="1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B093C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E03C2" w14:textId="77777777" w:rsidR="0057104D" w:rsidRPr="00E513E1" w:rsidRDefault="0057104D" w:rsidP="00532432">
            <w:pPr>
              <w:pStyle w:val="Bezodstpw"/>
            </w:pPr>
            <w:r w:rsidRPr="00E513E1">
              <w:rPr>
                <w:rFonts w:ascii="Verdana" w:eastAsia="Verdana" w:hAnsi="Verdana" w:cs="Verdana"/>
                <w:b/>
                <w:sz w:val="18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315D3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90C28" w14:textId="77777777" w:rsidR="0057104D" w:rsidRPr="00E513E1" w:rsidRDefault="0057104D" w:rsidP="00532432">
            <w:pPr>
              <w:pStyle w:val="Bezodstpw"/>
            </w:pPr>
            <w:r w:rsidRPr="00E513E1">
              <w:rPr>
                <w:sz w:val="18"/>
              </w:rPr>
              <w:t xml:space="preserve">- pomiar co 50 m, na łukach poziomych w punktach  charakterystycznych </w:t>
            </w:r>
          </w:p>
        </w:tc>
      </w:tr>
    </w:tbl>
    <w:p w14:paraId="5697F644" w14:textId="77777777" w:rsidR="0057104D" w:rsidRDefault="0057104D" w:rsidP="0057104D">
      <w:pPr>
        <w:spacing w:after="167" w:line="259" w:lineRule="auto"/>
        <w:ind w:left="12" w:firstLine="0"/>
        <w:jc w:val="left"/>
      </w:pPr>
      <w:r>
        <w:t xml:space="preserve"> </w:t>
      </w:r>
    </w:p>
    <w:p w14:paraId="1ECF670C" w14:textId="77777777" w:rsidR="0057104D" w:rsidRDefault="0057104D" w:rsidP="0057104D">
      <w:pPr>
        <w:pStyle w:val="Nagwek2"/>
        <w:ind w:left="7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15B0F0C2" w14:textId="77777777" w:rsidR="0057104D" w:rsidRDefault="0057104D" w:rsidP="0057104D">
      <w:r>
        <w:t xml:space="preserve"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wymagania określone w kontrakcie.   </w:t>
      </w:r>
    </w:p>
    <w:p w14:paraId="4010FB33" w14:textId="77777777" w:rsidR="0057104D" w:rsidRDefault="0057104D" w:rsidP="0057104D"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6819A42" w14:textId="77777777" w:rsidR="0057104D" w:rsidRDefault="0057104D" w:rsidP="0057104D">
      <w:pPr>
        <w:pStyle w:val="Nagwek2"/>
        <w:ind w:left="7"/>
      </w:pPr>
      <w:r>
        <w:lastRenderedPageBreak/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507C1CD" w14:textId="77777777" w:rsidR="0057104D" w:rsidRDefault="0057104D" w:rsidP="0057104D"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65A2978F" w14:textId="77777777" w:rsidR="0057104D" w:rsidRDefault="0057104D" w:rsidP="0057104D"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299D2ABB" w14:textId="77777777" w:rsidR="0057104D" w:rsidRDefault="0057104D" w:rsidP="0057104D">
      <w:pPr>
        <w:pStyle w:val="Nagwek2"/>
        <w:ind w:left="7"/>
      </w:pPr>
      <w:r>
        <w:t>6.5.</w:t>
      </w:r>
      <w:r>
        <w:rPr>
          <w:rFonts w:ascii="Arial" w:eastAsia="Arial" w:hAnsi="Arial" w:cs="Arial"/>
        </w:rPr>
        <w:t xml:space="preserve"> </w:t>
      </w:r>
      <w:r>
        <w:t xml:space="preserve">Badania i pomiary arbitrażowe </w:t>
      </w:r>
    </w:p>
    <w:p w14:paraId="0D7D2359" w14:textId="77777777" w:rsidR="0057104D" w:rsidRDefault="0057104D" w:rsidP="0057104D">
      <w:r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14C1D7E3" w14:textId="77777777" w:rsidR="0057104D" w:rsidRDefault="0057104D" w:rsidP="0057104D">
      <w:r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6B83EF09" w14:textId="77777777" w:rsidR="0057104D" w:rsidRDefault="0057104D" w:rsidP="0057104D">
      <w:pPr>
        <w:ind w:left="7"/>
      </w:pPr>
      <w:r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3F7628BA" w14:textId="77777777" w:rsidR="0057104D" w:rsidRDefault="0057104D" w:rsidP="0057104D">
      <w:pPr>
        <w:pStyle w:val="Nagwek2"/>
        <w:ind w:left="7"/>
      </w:pPr>
      <w:r>
        <w:t>6.6.</w:t>
      </w:r>
      <w:r>
        <w:rPr>
          <w:rFonts w:ascii="Arial" w:eastAsia="Arial" w:hAnsi="Arial" w:cs="Arial"/>
        </w:rPr>
        <w:t xml:space="preserve"> </w:t>
      </w:r>
      <w:r>
        <w:t xml:space="preserve">Badania i pomiary przed przystąpieniem do robót </w:t>
      </w:r>
    </w:p>
    <w:p w14:paraId="3305362C" w14:textId="77777777" w:rsidR="0057104D" w:rsidRDefault="0057104D" w:rsidP="0057104D">
      <w:r>
        <w:t xml:space="preserve">Przed przystąpieniem do robót Wykonawca powinien przedstawić Inżynierowi/Inspektorowi Nadzoru do akceptacji źródła poboru kruszyw oraz wszystkich dodatkowych materiałów, dołączając wszystkie dokumenty potwierdzające jakość materiałów składowych. </w:t>
      </w:r>
    </w:p>
    <w:p w14:paraId="69FBFE37" w14:textId="77777777" w:rsidR="0057104D" w:rsidRDefault="0057104D" w:rsidP="0057104D">
      <w:r>
        <w:t xml:space="preserve">W przypadku zastosowania asfaltu drogowego 20/30 o dodatkowych wymaganiach winien zbadać co najmniej jeden raz na 2500 t dostarczonego lepiszcza temperaturę łamliwości wg </w:t>
      </w:r>
      <w:proofErr w:type="spellStart"/>
      <w:r>
        <w:t>Fraassa</w:t>
      </w:r>
      <w:proofErr w:type="spellEnd"/>
      <w:r>
        <w:t xml:space="preserve"> po teście RTFOT. </w:t>
      </w:r>
    </w:p>
    <w:p w14:paraId="035461B8" w14:textId="77777777" w:rsidR="0057104D" w:rsidRDefault="0057104D" w:rsidP="0057104D">
      <w:pPr>
        <w:pStyle w:val="Nagwek2"/>
        <w:spacing w:after="159"/>
        <w:ind w:left="7"/>
      </w:pPr>
      <w:r>
        <w:t>6.7.</w:t>
      </w:r>
      <w:r>
        <w:rPr>
          <w:rFonts w:ascii="Arial" w:eastAsia="Arial" w:hAnsi="Arial" w:cs="Arial"/>
        </w:rPr>
        <w:t xml:space="preserve"> </w:t>
      </w:r>
      <w:r>
        <w:t xml:space="preserve">Badania w czasie robót </w:t>
      </w:r>
    </w:p>
    <w:p w14:paraId="57358C3C" w14:textId="77777777" w:rsidR="0057104D" w:rsidRDefault="0057104D" w:rsidP="0057104D">
      <w:pPr>
        <w:pStyle w:val="Nagwek3"/>
        <w:ind w:left="7"/>
      </w:pPr>
      <w:r>
        <w:t>6.7.1.</w:t>
      </w:r>
      <w:r>
        <w:rPr>
          <w:rFonts w:ascii="Arial" w:eastAsia="Arial" w:hAnsi="Arial" w:cs="Arial"/>
        </w:rPr>
        <w:t xml:space="preserve"> </w:t>
      </w:r>
      <w:r>
        <w:t xml:space="preserve">Zawartość lepiszcza rozpuszczalnego </w:t>
      </w:r>
    </w:p>
    <w:p w14:paraId="3C51C313" w14:textId="77777777" w:rsidR="0057104D" w:rsidRDefault="0057104D" w:rsidP="0057104D">
      <w:r>
        <w:t xml:space="preserve">Badanie polega na wykonaniu ekstrakcji lepiszcza, zgodnie PN-EN 12697-1, z próbki pobranej z mieszanki mineralno-asfaltowej.  </w:t>
      </w:r>
    </w:p>
    <w:p w14:paraId="27B58240" w14:textId="77777777" w:rsidR="0057104D" w:rsidRDefault="0057104D" w:rsidP="0057104D">
      <w:r>
        <w:t xml:space="preserve">Jakości wbudowanej mieszanki mineralno-asfaltowej należy ocenić na podstawie: </w:t>
      </w:r>
    </w:p>
    <w:p w14:paraId="79529CA0" w14:textId="77777777" w:rsidR="0057104D" w:rsidRDefault="0057104D" w:rsidP="0057104D">
      <w:pPr>
        <w:pStyle w:val="Nagwek8"/>
      </w:pPr>
      <w:r>
        <w:t xml:space="preserve">wielkości odchyłki obliczonej dla wartości średniej (średnia arytmetyczna wszystkich wyników z całej drogi dla danego typu MMA i danej warstwy asfaltowej) z dokładnością do 0,01 %, </w:t>
      </w:r>
    </w:p>
    <w:p w14:paraId="714F9BFC" w14:textId="77777777" w:rsidR="0057104D" w:rsidRDefault="0057104D" w:rsidP="0057104D">
      <w:pPr>
        <w:pStyle w:val="Nagwek8"/>
      </w:pPr>
      <w:r>
        <w:t xml:space="preserve">wielkości odchyłki obliczonej dla pojedynczego wyniku (próbki) z dokładnością do 0,1 %. </w:t>
      </w:r>
    </w:p>
    <w:p w14:paraId="1620081D" w14:textId="77777777" w:rsidR="0057104D" w:rsidRDefault="0057104D" w:rsidP="0057104D">
      <w:r>
        <w:rPr>
          <w:rFonts w:eastAsia="Verdana"/>
        </w:rPr>
        <w:t>Wyżej wymienione kryteria należy stosować jednocześnie</w:t>
      </w:r>
      <w:r>
        <w:t xml:space="preserve"> (oba podlegają ocenie jakości MMA). </w:t>
      </w:r>
    </w:p>
    <w:p w14:paraId="65E3F3DC" w14:textId="77777777" w:rsidR="0057104D" w:rsidRDefault="0057104D" w:rsidP="0057104D">
      <w:r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750F2904" w14:textId="77777777" w:rsidR="0057104D" w:rsidRDefault="0057104D" w:rsidP="0057104D">
      <w:pPr>
        <w:ind w:left="7"/>
      </w:pPr>
      <w:r>
        <w:t xml:space="preserve">Tabela 8. Dopuszczalne odchyłki do odbioru dla </w:t>
      </w:r>
      <w:r>
        <w:rPr>
          <w:u w:val="single" w:color="000000"/>
        </w:rPr>
        <w:t>wartości średniej</w:t>
      </w:r>
      <w:r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83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57104D" w14:paraId="433CEB48" w14:textId="77777777" w:rsidTr="00532432">
        <w:trPr>
          <w:trHeight w:val="57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58672" w14:textId="77777777" w:rsidR="0057104D" w:rsidRPr="00E513E1" w:rsidRDefault="0057104D" w:rsidP="00532432">
            <w:pPr>
              <w:pStyle w:val="Bezodstpw"/>
            </w:pPr>
            <w:r w:rsidRPr="00E513E1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3B754" w14:textId="77777777" w:rsidR="0057104D" w:rsidRPr="00E513E1" w:rsidRDefault="0057104D" w:rsidP="00532432">
            <w:pPr>
              <w:pStyle w:val="Bezodstpw"/>
            </w:pPr>
            <w:r w:rsidRPr="00E513E1">
              <w:t xml:space="preserve">Wielkość odchyłki dla wartości średniej ; % </w:t>
            </w:r>
          </w:p>
        </w:tc>
      </w:tr>
      <w:tr w:rsidR="0057104D" w14:paraId="7AF19C2C" w14:textId="77777777" w:rsidTr="00532432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1AF3DD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1C70" w14:textId="77777777" w:rsidR="0057104D" w:rsidRPr="00E513E1" w:rsidRDefault="0057104D" w:rsidP="00532432">
            <w:pPr>
              <w:pStyle w:val="Bezodstpw"/>
            </w:pPr>
            <w:r w:rsidRPr="00E513E1">
              <w:t xml:space="preserve">AC </w:t>
            </w:r>
          </w:p>
        </w:tc>
      </w:tr>
      <w:tr w:rsidR="0057104D" w14:paraId="0B37F3B9" w14:textId="77777777" w:rsidTr="00532432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139A0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C697F" w14:textId="77777777" w:rsidR="0057104D" w:rsidRPr="00E513E1" w:rsidRDefault="0057104D" w:rsidP="00532432">
            <w:pPr>
              <w:pStyle w:val="Bezodstpw"/>
            </w:pPr>
            <w:r w:rsidRPr="00E513E1">
              <w:t xml:space="preserve">KR3÷KR7 </w:t>
            </w:r>
          </w:p>
        </w:tc>
      </w:tr>
      <w:tr w:rsidR="0057104D" w14:paraId="78A860F7" w14:textId="77777777" w:rsidTr="00532432">
        <w:trPr>
          <w:trHeight w:val="57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DB7BA" w14:textId="77777777" w:rsidR="0057104D" w:rsidRPr="00E513E1" w:rsidRDefault="0057104D" w:rsidP="00532432">
            <w:pPr>
              <w:pStyle w:val="Bezodstpw"/>
            </w:pPr>
            <w:r>
              <w:t>z</w:t>
            </w:r>
            <w:r w:rsidRPr="00E513E1">
              <w:t xml:space="preserve">awartość lepiszcza rozpuszczalnego S </w:t>
            </w:r>
          </w:p>
          <w:p w14:paraId="63CE4B43" w14:textId="77777777" w:rsidR="0057104D" w:rsidRPr="00E513E1" w:rsidRDefault="0057104D" w:rsidP="00532432">
            <w:pPr>
              <w:pStyle w:val="Bezodstpw"/>
            </w:pPr>
            <w:r w:rsidRPr="00E513E1">
              <w:t xml:space="preserve">–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A2A5E" w14:textId="77777777" w:rsidR="0057104D" w:rsidRPr="00E513E1" w:rsidRDefault="0057104D" w:rsidP="00532432">
            <w:pPr>
              <w:pStyle w:val="Bezodstpw"/>
            </w:pPr>
            <w:r w:rsidRPr="00E513E1">
              <w:t xml:space="preserve">0,15  </w:t>
            </w:r>
          </w:p>
        </w:tc>
      </w:tr>
      <w:tr w:rsidR="0057104D" w14:paraId="74B34FC6" w14:textId="77777777" w:rsidTr="00532432">
        <w:trPr>
          <w:trHeight w:val="57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CD7A4" w14:textId="77777777" w:rsidR="0057104D" w:rsidRPr="00E513E1" w:rsidRDefault="0057104D" w:rsidP="00532432">
            <w:pPr>
              <w:pStyle w:val="Bezodstpw"/>
            </w:pPr>
            <w:r>
              <w:t>z</w:t>
            </w:r>
            <w:r w:rsidRPr="00E513E1">
              <w:t xml:space="preserve">awartość lepiszcza rozpuszczalnego S </w:t>
            </w:r>
          </w:p>
          <w:p w14:paraId="1209AEC9" w14:textId="77777777" w:rsidR="0057104D" w:rsidRPr="00E513E1" w:rsidRDefault="0057104D" w:rsidP="00532432">
            <w:pPr>
              <w:pStyle w:val="Bezodstpw"/>
            </w:pPr>
            <w:r w:rsidRPr="00E513E1">
              <w:t xml:space="preserve">–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30068" w14:textId="77777777" w:rsidR="0057104D" w:rsidRPr="00E513E1" w:rsidRDefault="0057104D" w:rsidP="00532432">
            <w:pPr>
              <w:pStyle w:val="Bezodstpw"/>
            </w:pPr>
            <w:r w:rsidRPr="00E513E1">
              <w:t xml:space="preserve">0,20  </w:t>
            </w:r>
          </w:p>
        </w:tc>
      </w:tr>
    </w:tbl>
    <w:p w14:paraId="1E084F66" w14:textId="77777777" w:rsidR="0057104D" w:rsidRDefault="0057104D" w:rsidP="0057104D">
      <w:pPr>
        <w:spacing w:after="137" w:line="259" w:lineRule="auto"/>
        <w:ind w:left="12" w:firstLine="0"/>
        <w:jc w:val="left"/>
      </w:pPr>
      <w:r>
        <w:t xml:space="preserve"> </w:t>
      </w:r>
    </w:p>
    <w:p w14:paraId="3FDAC842" w14:textId="77777777" w:rsidR="0057104D" w:rsidRDefault="0057104D" w:rsidP="0057104D">
      <w:pPr>
        <w:ind w:left="7"/>
      </w:pPr>
      <w:r>
        <w:t xml:space="preserve">Tabela 9. Dopuszczalne odchyłki do odbioru </w:t>
      </w:r>
      <w:r>
        <w:rPr>
          <w:u w:val="single" w:color="000000"/>
        </w:rPr>
        <w:t>dla pojedynczego</w:t>
      </w:r>
      <w:r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57104D" w14:paraId="3C0C4C2B" w14:textId="77777777" w:rsidTr="00532432">
        <w:trPr>
          <w:trHeight w:val="113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15B67" w14:textId="77777777" w:rsidR="0057104D" w:rsidRPr="00E513E1" w:rsidRDefault="0057104D" w:rsidP="00532432">
            <w:pPr>
              <w:pStyle w:val="Bezodstpw"/>
            </w:pPr>
            <w:r w:rsidRPr="00E513E1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C4693" w14:textId="77777777" w:rsidR="0057104D" w:rsidRPr="00E513E1" w:rsidRDefault="0057104D" w:rsidP="00532432">
            <w:pPr>
              <w:pStyle w:val="Bezodstpw"/>
            </w:pPr>
            <w:r w:rsidRPr="00E513E1">
              <w:t xml:space="preserve">Wielkość odchyłki dla pojedynczego wyniku ; % </w:t>
            </w:r>
          </w:p>
        </w:tc>
      </w:tr>
      <w:tr w:rsidR="0057104D" w14:paraId="51345F7F" w14:textId="77777777" w:rsidTr="00532432">
        <w:trPr>
          <w:trHeight w:val="1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2F47F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A9509" w14:textId="77777777" w:rsidR="0057104D" w:rsidRPr="00E513E1" w:rsidRDefault="0057104D" w:rsidP="00532432">
            <w:pPr>
              <w:pStyle w:val="Bezodstpw"/>
            </w:pPr>
            <w:r w:rsidRPr="00E513E1">
              <w:t xml:space="preserve">AC  </w:t>
            </w:r>
          </w:p>
        </w:tc>
      </w:tr>
      <w:tr w:rsidR="0057104D" w14:paraId="664C5EF7" w14:textId="77777777" w:rsidTr="00532432">
        <w:trPr>
          <w:trHeight w:val="1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0742F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6223E" w14:textId="77777777" w:rsidR="0057104D" w:rsidRPr="00E513E1" w:rsidRDefault="0057104D" w:rsidP="00532432">
            <w:pPr>
              <w:pStyle w:val="Bezodstpw"/>
            </w:pPr>
            <w:r w:rsidRPr="00E513E1">
              <w:t xml:space="preserve">KR3÷KR7 </w:t>
            </w:r>
          </w:p>
        </w:tc>
      </w:tr>
      <w:tr w:rsidR="0057104D" w14:paraId="36DBE2AC" w14:textId="77777777" w:rsidTr="00532432">
        <w:trPr>
          <w:trHeight w:val="113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1DA6" w14:textId="77777777" w:rsidR="0057104D" w:rsidRPr="00E513E1" w:rsidRDefault="0057104D" w:rsidP="00532432">
            <w:pPr>
              <w:pStyle w:val="Bezodstpw"/>
            </w:pPr>
            <w:r w:rsidRPr="00E513E1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2282C" w14:textId="77777777" w:rsidR="0057104D" w:rsidRPr="00E513E1" w:rsidRDefault="0057104D" w:rsidP="00532432">
            <w:pPr>
              <w:pStyle w:val="Bezodstpw"/>
            </w:pPr>
            <w:r w:rsidRPr="00E513E1">
              <w:t xml:space="preserve">0,3 </w:t>
            </w:r>
          </w:p>
        </w:tc>
      </w:tr>
      <w:tr w:rsidR="0057104D" w14:paraId="15722612" w14:textId="77777777" w:rsidTr="00532432">
        <w:trPr>
          <w:trHeight w:val="113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3AD4A" w14:textId="77777777" w:rsidR="0057104D" w:rsidRPr="00E513E1" w:rsidRDefault="0057104D" w:rsidP="00532432">
            <w:pPr>
              <w:pStyle w:val="Bezodstpw"/>
            </w:pPr>
            <w:r w:rsidRPr="00E513E1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BAA54" w14:textId="77777777" w:rsidR="0057104D" w:rsidRPr="00E513E1" w:rsidRDefault="0057104D" w:rsidP="00532432">
            <w:pPr>
              <w:pStyle w:val="Bezodstpw"/>
            </w:pPr>
            <w:r w:rsidRPr="00E513E1">
              <w:t xml:space="preserve">0,3 </w:t>
            </w:r>
          </w:p>
        </w:tc>
      </w:tr>
    </w:tbl>
    <w:p w14:paraId="572B33F0" w14:textId="77777777" w:rsidR="0057104D" w:rsidRDefault="0057104D" w:rsidP="0057104D">
      <w:r>
        <w:t xml:space="preserve">W przypadku przekroczenia wielkości dopuszczalnych odchyłek dla wartości średniej  i dla pojedynczego wyniku w zakresie zawartości lepiszcza rozpuszczalnego należy postępować zgodnie z Instrukcją DP-T14 </w:t>
      </w:r>
      <w:r>
        <w:rPr>
          <w:rFonts w:ascii="Verdana" w:eastAsia="Verdana" w:hAnsi="Verdana" w:cs="Verdana"/>
          <w:i/>
        </w:rPr>
        <w:t>Ocena jakości na drogach krajowych. Część I-Roboty drogowe. 2017</w:t>
      </w:r>
      <w:r>
        <w:t xml:space="preserve">. </w:t>
      </w:r>
    </w:p>
    <w:p w14:paraId="2F746F41" w14:textId="77777777" w:rsidR="0057104D" w:rsidRDefault="0057104D" w:rsidP="0057104D">
      <w:pPr>
        <w:pStyle w:val="Nagwek3"/>
        <w:ind w:left="7"/>
      </w:pPr>
      <w:r>
        <w:lastRenderedPageBreak/>
        <w:t>6.7.2.</w:t>
      </w:r>
      <w:r>
        <w:rPr>
          <w:rFonts w:ascii="Arial" w:eastAsia="Arial" w:hAnsi="Arial" w:cs="Arial"/>
        </w:rPr>
        <w:t xml:space="preserve"> </w:t>
      </w:r>
      <w:r>
        <w:t xml:space="preserve">Uziarnienie mieszanki mineralnej </w:t>
      </w:r>
    </w:p>
    <w:p w14:paraId="20DCEE20" w14:textId="77777777" w:rsidR="0057104D" w:rsidRDefault="0057104D" w:rsidP="0057104D">
      <w:r>
        <w:t xml:space="preserve">Po wykonaniu ekstrakcji lepiszcza należy przeprowadzić kontrolę uziarnienia mieszanki kruszywa mineralnego wg PN-EN 12697-2.  </w:t>
      </w:r>
    </w:p>
    <w:p w14:paraId="56A80F79" w14:textId="77777777" w:rsidR="0057104D" w:rsidRDefault="0057104D" w:rsidP="0057104D">
      <w:r>
        <w:t xml:space="preserve">Jakości mieszanki mineralnej należy ocenić na podstawie: </w:t>
      </w:r>
    </w:p>
    <w:p w14:paraId="08668A99" w14:textId="77777777" w:rsidR="0057104D" w:rsidRDefault="0057104D" w:rsidP="0057104D">
      <w:pPr>
        <w:pStyle w:val="Nagwek8"/>
      </w:pPr>
      <w:r>
        <w:t xml:space="preserve">wielkości odchyłki obliczonej dla wartości średniej (średnia arytmetyczna wszystkich wyników z całej drogi dla danego typu MMA i danej warstwy asfaltowej) z dokładnością do 0,1 % </w:t>
      </w:r>
    </w:p>
    <w:p w14:paraId="60DFC9CD" w14:textId="77777777" w:rsidR="0057104D" w:rsidRDefault="0057104D" w:rsidP="0057104D">
      <w:pPr>
        <w:pStyle w:val="Nagwek8"/>
      </w:pPr>
      <w:r>
        <w:t xml:space="preserve">wielkości odchyłki obliczonej dla pojedynczego wyniku (próbki) z dokładnością do 0,1 % dla sita 0,063mm i z dokładnością do 1 % dla pozostałych sit. </w:t>
      </w:r>
    </w:p>
    <w:p w14:paraId="044D9C7C" w14:textId="77777777" w:rsidR="0057104D" w:rsidRDefault="0057104D" w:rsidP="0057104D">
      <w:r>
        <w:rPr>
          <w:rFonts w:eastAsia="Verdana"/>
        </w:rPr>
        <w:t>Wyżej wymienione kryteria należy stosować jednocześnie</w:t>
      </w:r>
      <w:r>
        <w:t xml:space="preserve"> (oba podlegają ocenie jakości MMA). </w:t>
      </w:r>
    </w:p>
    <w:p w14:paraId="307900D0" w14:textId="77777777" w:rsidR="0057104D" w:rsidRDefault="0057104D" w:rsidP="0057104D">
      <w:r>
        <w:rPr>
          <w:rFonts w:eastAsia="Verdana"/>
        </w:rPr>
        <w:t xml:space="preserve">Odchyłka jest to różnica wartości bezwzględnej pomiędzy procentową zawartością ziaren w wyekstrahowanej mieszance mineralnej uzyskaną z badań laboratoryjnych a procentową zawartością ziaren w mieszance mineralnej podaną w Badaniu Typu (%). </w:t>
      </w:r>
    </w:p>
    <w:p w14:paraId="2D20F525" w14:textId="77777777" w:rsidR="0057104D" w:rsidRDefault="0057104D" w:rsidP="0057104D">
      <w:pPr>
        <w:spacing w:after="127"/>
        <w:ind w:left="7"/>
      </w:pPr>
      <w:r>
        <w:t xml:space="preserve">Dopuszczalne odchyłki w zakresie uziarnienia podano w tabeli 10. </w:t>
      </w:r>
    </w:p>
    <w:p w14:paraId="64694E27" w14:textId="77777777" w:rsidR="0057104D" w:rsidRDefault="0057104D" w:rsidP="0057104D">
      <w:pPr>
        <w:ind w:left="7"/>
      </w:pPr>
      <w:r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91" w:type="dxa"/>
        </w:tblCellMar>
        <w:tblLook w:val="04A0" w:firstRow="1" w:lastRow="0" w:firstColumn="1" w:lastColumn="0" w:noHBand="0" w:noVBand="1"/>
      </w:tblPr>
      <w:tblGrid>
        <w:gridCol w:w="2297"/>
        <w:gridCol w:w="2225"/>
        <w:gridCol w:w="2050"/>
        <w:gridCol w:w="2384"/>
      </w:tblGrid>
      <w:tr w:rsidR="0057104D" w14:paraId="5938E2AA" w14:textId="77777777" w:rsidTr="00532432">
        <w:trPr>
          <w:trHeight w:val="57"/>
        </w:trPr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81379" w14:textId="77777777" w:rsidR="0057104D" w:rsidRPr="00E513E1" w:rsidRDefault="0057104D" w:rsidP="00532432">
            <w:pPr>
              <w:pStyle w:val="Bezodstpw"/>
            </w:pPr>
            <w:r w:rsidRPr="00E513E1">
              <w:t xml:space="preserve">Przechodzi przez sito #, mm </w:t>
            </w:r>
          </w:p>
        </w:tc>
        <w:tc>
          <w:tcPr>
            <w:tcW w:w="4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FD29E" w14:textId="77777777" w:rsidR="0057104D" w:rsidRPr="00E513E1" w:rsidRDefault="0057104D" w:rsidP="00532432">
            <w:pPr>
              <w:pStyle w:val="Bezodstpw"/>
            </w:pPr>
            <w:r w:rsidRPr="00E513E1">
              <w:t xml:space="preserve">Odchyłki dopuszczalne dla pojedynczego wyniku, %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F99B8" w14:textId="77777777" w:rsidR="0057104D" w:rsidRPr="00E513E1" w:rsidRDefault="0057104D" w:rsidP="00532432">
            <w:pPr>
              <w:pStyle w:val="Bezodstpw"/>
            </w:pPr>
            <w:r w:rsidRPr="00E513E1">
              <w:t xml:space="preserve">Odchyłki dopuszczalne dla wartości średniej, % </w:t>
            </w:r>
          </w:p>
        </w:tc>
      </w:tr>
      <w:tr w:rsidR="0057104D" w14:paraId="39D8C57D" w14:textId="77777777" w:rsidTr="00532432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C6C2C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EBAB6" w14:textId="77777777" w:rsidR="0057104D" w:rsidRPr="00E513E1" w:rsidRDefault="0057104D" w:rsidP="00532432">
            <w:pPr>
              <w:pStyle w:val="Bezodstpw"/>
            </w:pPr>
            <w:r w:rsidRPr="00E513E1">
              <w:t xml:space="preserve">KR 3-7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B328" w14:textId="77777777" w:rsidR="0057104D" w:rsidRPr="00E513E1" w:rsidRDefault="0057104D" w:rsidP="00532432">
            <w:pPr>
              <w:pStyle w:val="Bezodstpw"/>
            </w:pPr>
            <w:r w:rsidRPr="00E513E1">
              <w:t xml:space="preserve">KR 1-2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ED39C" w14:textId="77777777" w:rsidR="0057104D" w:rsidRPr="00E513E1" w:rsidRDefault="0057104D" w:rsidP="00532432">
            <w:pPr>
              <w:pStyle w:val="Bezodstpw"/>
            </w:pPr>
            <w:r w:rsidRPr="00E513E1">
              <w:t xml:space="preserve">KR 1-7 </w:t>
            </w:r>
          </w:p>
        </w:tc>
      </w:tr>
      <w:tr w:rsidR="0057104D" w14:paraId="75653045" w14:textId="77777777" w:rsidTr="00532432">
        <w:trPr>
          <w:trHeight w:val="57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D20A1" w14:textId="77777777" w:rsidR="0057104D" w:rsidRPr="00E513E1" w:rsidRDefault="0057104D" w:rsidP="00532432">
            <w:pPr>
              <w:pStyle w:val="Bezodstpw"/>
            </w:pPr>
            <w:r w:rsidRPr="00E513E1">
              <w:t xml:space="preserve">0,063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A0A0" w14:textId="77777777" w:rsidR="0057104D" w:rsidRPr="00E513E1" w:rsidRDefault="0057104D" w:rsidP="00532432">
            <w:pPr>
              <w:pStyle w:val="Bezodstpw"/>
            </w:pPr>
            <w:r w:rsidRPr="00E513E1">
              <w:t xml:space="preserve">2,5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3CF54" w14:textId="77777777" w:rsidR="0057104D" w:rsidRPr="00E513E1" w:rsidRDefault="0057104D" w:rsidP="00532432">
            <w:pPr>
              <w:pStyle w:val="Bezodstpw"/>
            </w:pPr>
            <w:r w:rsidRPr="00E513E1">
              <w:t xml:space="preserve">3,0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57BA5" w14:textId="77777777" w:rsidR="0057104D" w:rsidRPr="00E513E1" w:rsidRDefault="0057104D" w:rsidP="00532432">
            <w:pPr>
              <w:pStyle w:val="Bezodstpw"/>
            </w:pPr>
            <w:r w:rsidRPr="00E513E1">
              <w:t xml:space="preserve">1,5 </w:t>
            </w:r>
          </w:p>
        </w:tc>
      </w:tr>
      <w:tr w:rsidR="0057104D" w14:paraId="3DB76A8C" w14:textId="77777777" w:rsidTr="00532432">
        <w:trPr>
          <w:trHeight w:val="57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C446" w14:textId="77777777" w:rsidR="0057104D" w:rsidRPr="00E513E1" w:rsidRDefault="0057104D" w:rsidP="00532432">
            <w:pPr>
              <w:pStyle w:val="Bezodstpw"/>
            </w:pPr>
            <w:r w:rsidRPr="00E513E1">
              <w:t xml:space="preserve">0,125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78FD" w14:textId="77777777" w:rsidR="0057104D" w:rsidRPr="00E513E1" w:rsidRDefault="0057104D" w:rsidP="00532432">
            <w:pPr>
              <w:pStyle w:val="Bezodstpw"/>
            </w:pPr>
            <w:r w:rsidRPr="00E513E1">
              <w:t xml:space="preserve">4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74A" w14:textId="77777777" w:rsidR="0057104D" w:rsidRPr="00E513E1" w:rsidRDefault="0057104D" w:rsidP="00532432">
            <w:pPr>
              <w:pStyle w:val="Bezodstpw"/>
            </w:pPr>
            <w:r w:rsidRPr="00E513E1">
              <w:t xml:space="preserve">5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4E9BA" w14:textId="77777777" w:rsidR="0057104D" w:rsidRPr="00E513E1" w:rsidRDefault="0057104D" w:rsidP="00532432">
            <w:pPr>
              <w:pStyle w:val="Bezodstpw"/>
            </w:pPr>
            <w:r w:rsidRPr="00E513E1">
              <w:t xml:space="preserve">2,0 </w:t>
            </w:r>
          </w:p>
        </w:tc>
      </w:tr>
      <w:tr w:rsidR="0057104D" w14:paraId="4E8D8ECC" w14:textId="77777777" w:rsidTr="00532432">
        <w:trPr>
          <w:trHeight w:val="57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F5EDE" w14:textId="77777777" w:rsidR="0057104D" w:rsidRPr="00E513E1" w:rsidRDefault="0057104D" w:rsidP="00532432">
            <w:pPr>
              <w:pStyle w:val="Bezodstpw"/>
            </w:pPr>
            <w:r w:rsidRPr="00E513E1">
              <w:t xml:space="preserve">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7349A" w14:textId="77777777" w:rsidR="0057104D" w:rsidRPr="00E513E1" w:rsidRDefault="0057104D" w:rsidP="00532432">
            <w:pPr>
              <w:pStyle w:val="Bezodstpw"/>
            </w:pPr>
            <w:r w:rsidRPr="00E513E1">
              <w:t xml:space="preserve">5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DC80" w14:textId="77777777" w:rsidR="0057104D" w:rsidRPr="00E513E1" w:rsidRDefault="0057104D" w:rsidP="00532432">
            <w:pPr>
              <w:pStyle w:val="Bezodstpw"/>
            </w:pPr>
            <w:r w:rsidRPr="00E513E1">
              <w:t xml:space="preserve">6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CEB59" w14:textId="77777777" w:rsidR="0057104D" w:rsidRPr="00E513E1" w:rsidRDefault="0057104D" w:rsidP="00532432">
            <w:pPr>
              <w:pStyle w:val="Bezodstpw"/>
            </w:pPr>
            <w:r w:rsidRPr="00E513E1">
              <w:t xml:space="preserve">3,0 </w:t>
            </w:r>
          </w:p>
        </w:tc>
      </w:tr>
      <w:tr w:rsidR="0057104D" w14:paraId="1D76825C" w14:textId="77777777" w:rsidTr="00532432">
        <w:trPr>
          <w:trHeight w:val="57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BFD4E" w14:textId="77777777" w:rsidR="0057104D" w:rsidRPr="00E513E1" w:rsidRDefault="0057104D" w:rsidP="00532432">
            <w:pPr>
              <w:pStyle w:val="Bezodstpw"/>
            </w:pPr>
            <w:r w:rsidRPr="00E513E1">
              <w:t xml:space="preserve">D/2 lub sito </w:t>
            </w:r>
            <w:proofErr w:type="spellStart"/>
            <w:r w:rsidRPr="00E513E1">
              <w:t>charakterystycze</w:t>
            </w:r>
            <w:proofErr w:type="spellEnd"/>
            <w:r w:rsidRPr="00E513E1"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160F9" w14:textId="77777777" w:rsidR="0057104D" w:rsidRPr="00E513E1" w:rsidRDefault="0057104D" w:rsidP="00532432">
            <w:pPr>
              <w:pStyle w:val="Bezodstpw"/>
            </w:pPr>
            <w:r w:rsidRPr="00E513E1">
              <w:t xml:space="preserve">6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1D671" w14:textId="77777777" w:rsidR="0057104D" w:rsidRPr="00E513E1" w:rsidRDefault="0057104D" w:rsidP="00532432">
            <w:pPr>
              <w:pStyle w:val="Bezodstpw"/>
            </w:pPr>
            <w:r w:rsidRPr="00E513E1">
              <w:t xml:space="preserve">7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CB0C7" w14:textId="77777777" w:rsidR="0057104D" w:rsidRPr="00E513E1" w:rsidRDefault="0057104D" w:rsidP="00532432">
            <w:pPr>
              <w:pStyle w:val="Bezodstpw"/>
            </w:pPr>
            <w:r w:rsidRPr="00E513E1">
              <w:t xml:space="preserve">4,0 </w:t>
            </w:r>
          </w:p>
        </w:tc>
      </w:tr>
      <w:tr w:rsidR="0057104D" w14:paraId="3685A7AB" w14:textId="77777777" w:rsidTr="00532432">
        <w:trPr>
          <w:trHeight w:val="57"/>
        </w:trPr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3C282" w14:textId="77777777" w:rsidR="0057104D" w:rsidRPr="00E513E1" w:rsidRDefault="0057104D" w:rsidP="00532432">
            <w:pPr>
              <w:pStyle w:val="Bezodstpw"/>
            </w:pPr>
            <w:r w:rsidRPr="00E513E1">
              <w:t xml:space="preserve">D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32F" w14:textId="77777777" w:rsidR="0057104D" w:rsidRPr="00E513E1" w:rsidRDefault="0057104D" w:rsidP="00532432">
            <w:pPr>
              <w:pStyle w:val="Bezodstpw"/>
            </w:pPr>
            <w:r w:rsidRPr="00E513E1">
              <w:t xml:space="preserve">7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31283" w14:textId="77777777" w:rsidR="0057104D" w:rsidRPr="00E513E1" w:rsidRDefault="0057104D" w:rsidP="00532432">
            <w:pPr>
              <w:pStyle w:val="Bezodstpw"/>
            </w:pPr>
            <w:r w:rsidRPr="00E513E1">
              <w:t xml:space="preserve">8 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A0D86" w14:textId="77777777" w:rsidR="0057104D" w:rsidRPr="00E513E1" w:rsidRDefault="0057104D" w:rsidP="00532432">
            <w:pPr>
              <w:pStyle w:val="Bezodstpw"/>
            </w:pPr>
            <w:r w:rsidRPr="00E513E1">
              <w:t xml:space="preserve">5,0 </w:t>
            </w:r>
          </w:p>
        </w:tc>
      </w:tr>
    </w:tbl>
    <w:p w14:paraId="407E2ABB" w14:textId="77777777" w:rsidR="0057104D" w:rsidRDefault="0057104D" w:rsidP="0057104D">
      <w:pPr>
        <w:spacing w:after="127"/>
        <w:ind w:left="7"/>
      </w:pPr>
      <w:r>
        <w:t xml:space="preserve">Wymagania dotyczące udziału kruszywa grubego, drobnego i wypełniacza powinny być spełnione jednocześnie. </w:t>
      </w:r>
    </w:p>
    <w:p w14:paraId="433A1915" w14:textId="77777777" w:rsidR="0057104D" w:rsidRPr="00E513E1" w:rsidRDefault="0057104D" w:rsidP="0057104D">
      <w:pPr>
        <w:spacing w:after="124"/>
        <w:ind w:left="7"/>
      </w:pPr>
      <w:r>
        <w:t xml:space="preserve">W przypadku </w:t>
      </w:r>
      <w:r w:rsidRPr="00E513E1">
        <w:t xml:space="preserve">przekroczenia wielkości dopuszczalnych odchyłek dla wartości średniej  w zakresie uziarnienia należy postępować zgodnie z Instrukcją DP-T14 </w:t>
      </w:r>
      <w:r w:rsidRPr="00E513E1">
        <w:rPr>
          <w:rFonts w:eastAsia="Verdana"/>
        </w:rPr>
        <w:t xml:space="preserve">Ocena jakości na drogach krajowych. Część I-Roboty drogowe. 2017. </w:t>
      </w:r>
    </w:p>
    <w:p w14:paraId="26E1099B" w14:textId="77777777" w:rsidR="0057104D" w:rsidRDefault="0057104D" w:rsidP="0057104D">
      <w:pPr>
        <w:ind w:left="7"/>
      </w:pPr>
      <w:r>
        <w:t xml:space="preserve">Dla kryterium dotyczącego pojedynczego wyniku nie stosuje się potrąceń – należy je spełnić wg wyżej wymienionych wymagań. </w:t>
      </w:r>
    </w:p>
    <w:p w14:paraId="223A4405" w14:textId="77777777" w:rsidR="0057104D" w:rsidRDefault="0057104D" w:rsidP="0057104D">
      <w:pPr>
        <w:pStyle w:val="Nagwek3"/>
        <w:ind w:left="7"/>
      </w:pPr>
      <w:r>
        <w:t>6.7.3.</w:t>
      </w:r>
      <w:r>
        <w:rPr>
          <w:rFonts w:ascii="Arial" w:eastAsia="Arial" w:hAnsi="Arial" w:cs="Arial"/>
        </w:rPr>
        <w:t xml:space="preserve"> </w:t>
      </w:r>
      <w:r>
        <w:t xml:space="preserve">Zawartość wolnych przestrzeni w mieszance MMA </w:t>
      </w:r>
    </w:p>
    <w:p w14:paraId="30503CF3" w14:textId="77777777" w:rsidR="0057104D" w:rsidRDefault="0057104D" w:rsidP="0057104D">
      <w:r>
        <w:t xml:space="preserve">Zawartość wolnych przestrzeni w próbkach Marshalla oblicza się zgodnie z PN-EN 126978. Zawartość wolnych przestrzeni nie może przekroczyć wartości podanych w WT-2 2014 - część I tabela 24. </w:t>
      </w:r>
    </w:p>
    <w:p w14:paraId="113EF48C" w14:textId="77777777" w:rsidR="0057104D" w:rsidRDefault="0057104D" w:rsidP="0057104D">
      <w:pPr>
        <w:pStyle w:val="Nagwek3"/>
        <w:ind w:left="7"/>
      </w:pPr>
      <w:r>
        <w:t>6.7.4.</w:t>
      </w:r>
      <w:r>
        <w:rPr>
          <w:rFonts w:ascii="Arial" w:eastAsia="Arial" w:hAnsi="Arial" w:cs="Arial"/>
        </w:rPr>
        <w:t xml:space="preserve"> </w:t>
      </w:r>
      <w:r>
        <w:t xml:space="preserve">Pomiar grubości warstwy wg PN-EN 12697-36 </w:t>
      </w:r>
    </w:p>
    <w:p w14:paraId="3738502A" w14:textId="77777777" w:rsidR="0057104D" w:rsidRDefault="0057104D" w:rsidP="0057104D">
      <w:r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 14 pkt. 2.3.  </w:t>
      </w:r>
    </w:p>
    <w:p w14:paraId="066822AB" w14:textId="77777777" w:rsidR="0057104D" w:rsidRDefault="0057104D" w:rsidP="0057104D">
      <w:r>
        <w:t xml:space="preserve">Grubości warstwy należy ocenić na podstawie wielkości odchyłki obliczonej dla: </w:t>
      </w:r>
    </w:p>
    <w:p w14:paraId="6406B191" w14:textId="77777777" w:rsidR="0057104D" w:rsidRDefault="0057104D" w:rsidP="0057104D">
      <w:pPr>
        <w:pStyle w:val="Nagwek8"/>
      </w:pPr>
      <w:r>
        <w:t xml:space="preserve">pojedynczego wyniku pomiaru grubości warstwy i pakietu warstw asfaltowych, </w:t>
      </w:r>
    </w:p>
    <w:p w14:paraId="6FD6F166" w14:textId="77777777" w:rsidR="0057104D" w:rsidRDefault="0057104D" w:rsidP="0057104D">
      <w:pPr>
        <w:pStyle w:val="Nagwek8"/>
      </w:pPr>
      <w:r>
        <w:t xml:space="preserve">wartości średniej ze wszystkich pomiarów grubości danej warstwy i wartości średniej pomiarów pakietu warstw asfaltowych. </w:t>
      </w:r>
    </w:p>
    <w:p w14:paraId="23F7BB36" w14:textId="77777777" w:rsidR="0057104D" w:rsidRDefault="0057104D" w:rsidP="0057104D">
      <w:r>
        <w:t xml:space="preserve">Odchyłka w zakresie grubości danej warstwy lub pakietu warstw z mieszanek </w:t>
      </w:r>
      <w:proofErr w:type="spellStart"/>
      <w:r>
        <w:t>mineralnoasfaltowych</w:t>
      </w:r>
      <w:proofErr w:type="spellEnd"/>
      <w:r>
        <w:t xml:space="preserve"> jest to procentowe </w:t>
      </w:r>
      <w:r>
        <w:rPr>
          <w:rFonts w:ascii="Verdana" w:eastAsia="Verdana" w:hAnsi="Verdana" w:cs="Verdana"/>
          <w:b/>
        </w:rPr>
        <w:t>przekroczenie w dół</w:t>
      </w:r>
      <w:r>
        <w:t xml:space="preserve"> projektowanej grubości warstwy lub pakietu i obliczona wg pkt 2.3. Instrukcji DP-T14 2017 – część I z dokładnością do 1%. </w:t>
      </w:r>
    </w:p>
    <w:p w14:paraId="71D5C27B" w14:textId="77777777" w:rsidR="0057104D" w:rsidRDefault="0057104D" w:rsidP="0057104D">
      <w:r>
        <w:t xml:space="preserve">Tolerancja dla pojedynczego wyniku w zakresie: </w:t>
      </w:r>
    </w:p>
    <w:p w14:paraId="3092EDE8" w14:textId="77777777" w:rsidR="0057104D" w:rsidRDefault="0057104D" w:rsidP="0057104D">
      <w:pPr>
        <w:pStyle w:val="Nagwek8"/>
      </w:pPr>
      <w:r>
        <w:t xml:space="preserve">grubości warstwy może wynosić 1÷10% grubości projektowanej. </w:t>
      </w:r>
    </w:p>
    <w:p w14:paraId="0FBDB5A0" w14:textId="77777777" w:rsidR="0057104D" w:rsidRDefault="0057104D" w:rsidP="0057104D">
      <w:pPr>
        <w:pStyle w:val="Nagwek8"/>
      </w:pPr>
      <w:r>
        <w:t xml:space="preserve">pakietu wszystkich warstw asfaltowych wynosi 0÷10% grubości projektowanej, lecz nie więcej niż 1 cm. </w:t>
      </w:r>
    </w:p>
    <w:p w14:paraId="7BED7484" w14:textId="77777777" w:rsidR="0057104D" w:rsidRDefault="0057104D" w:rsidP="0057104D">
      <w:r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5F9BF166" w14:textId="77777777" w:rsidR="0057104D" w:rsidRDefault="0057104D" w:rsidP="0057104D">
      <w:r>
        <w:t xml:space="preserve">W przypadku przekroczenia wartości dopuszczalnych w zakresie grubości należy postępować zgodnie z Instrukcją DP-T 14. </w:t>
      </w:r>
    </w:p>
    <w:p w14:paraId="7C88C339" w14:textId="77777777" w:rsidR="0057104D" w:rsidRDefault="0057104D" w:rsidP="0057104D">
      <w:pPr>
        <w:pStyle w:val="Nagwek3"/>
        <w:ind w:left="7"/>
      </w:pPr>
      <w:r>
        <w:lastRenderedPageBreak/>
        <w:t>6.7.5.</w:t>
      </w:r>
      <w:r>
        <w:rPr>
          <w:rFonts w:ascii="Arial" w:eastAsia="Arial" w:hAnsi="Arial" w:cs="Arial"/>
        </w:rPr>
        <w:t xml:space="preserve"> </w:t>
      </w:r>
      <w:r>
        <w:t xml:space="preserve">Wskaźnik zagęszczenia warstwy wg PN-EN 13108-20 załącznik C4 </w:t>
      </w:r>
    </w:p>
    <w:p w14:paraId="25B65480" w14:textId="77777777" w:rsidR="0057104D" w:rsidRDefault="0057104D" w:rsidP="0057104D">
      <w:r>
        <w:t xml:space="preserve"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Wykonawca wytnie próbki na każde życzenie Inżyniera/Inspektora Nadzoru w miejscach wątpliwych przez niego wskazanych. </w:t>
      </w:r>
    </w:p>
    <w:p w14:paraId="5ED47077" w14:textId="77777777" w:rsidR="0057104D" w:rsidRDefault="0057104D" w:rsidP="0057104D">
      <w:r>
        <w:t xml:space="preserve">W przypadku jeśli wskaźnik zagęszczenia jest niższy niż 98,0% należy postępować zgodnie z Instrukcją DP-T14 Ocena jakości na drogach krajowych. Część I - Roboty drogowe. 2017. </w:t>
      </w:r>
    </w:p>
    <w:p w14:paraId="16EB6764" w14:textId="77777777" w:rsidR="0057104D" w:rsidRDefault="0057104D" w:rsidP="0057104D">
      <w:pPr>
        <w:pStyle w:val="Nagwek3"/>
      </w:pPr>
      <w:r>
        <w:rPr>
          <w:rFonts w:eastAsia="Verdana"/>
        </w:rPr>
        <w:t>6.7.6.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Wolna przestrzeń w zagęszczonej warstwie wg PN-EN 12697-8. </w:t>
      </w:r>
    </w:p>
    <w:p w14:paraId="5FEA18DB" w14:textId="77777777" w:rsidR="0057104D" w:rsidRDefault="0057104D" w:rsidP="0057104D">
      <w:r>
        <w:t xml:space="preserve">Do obliczenia wolnej przestrzeni w warstwie należy przyjmować gęstość mieszanki mineralno-asfaltowej oznaczonej w dniu wykonywania kontrolowanej działki roboczej. Zawartość wolnej przestrzeni w warstwie powinna mieścić się w granicach: 1,0÷4,5 %. Zawartość wolnej przestrzeni w warstwie należy sprawdzać z częstością podaną w pkt. 6.2. </w:t>
      </w:r>
    </w:p>
    <w:p w14:paraId="32C865DF" w14:textId="77777777" w:rsidR="0057104D" w:rsidRDefault="0057104D" w:rsidP="0057104D">
      <w:r>
        <w:t xml:space="preserve">tab. 7. </w:t>
      </w:r>
    </w:p>
    <w:p w14:paraId="4CF8ED75" w14:textId="77777777" w:rsidR="0057104D" w:rsidRDefault="0057104D" w:rsidP="0057104D">
      <w:pPr>
        <w:pStyle w:val="Nagwek3"/>
      </w:pPr>
      <w:r>
        <w:rPr>
          <w:rFonts w:eastAsia="Verdana"/>
        </w:rPr>
        <w:t>6.7.7.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Wytrzymałość na ścinanie połączeń </w:t>
      </w:r>
      <w:proofErr w:type="spellStart"/>
      <w:r>
        <w:rPr>
          <w:rFonts w:eastAsia="Verdana"/>
        </w:rPr>
        <w:t>międzywarstwowych</w:t>
      </w:r>
      <w:proofErr w:type="spellEnd"/>
      <w:r>
        <w:rPr>
          <w:rFonts w:eastAsia="Verdana"/>
        </w:rPr>
        <w:t xml:space="preserve">. </w:t>
      </w:r>
    </w:p>
    <w:p w14:paraId="04BA8C5B" w14:textId="77777777" w:rsidR="0057104D" w:rsidRDefault="0057104D" w:rsidP="0057104D">
      <w:r>
        <w:t xml:space="preserve">Badanie </w:t>
      </w:r>
      <w:proofErr w:type="spellStart"/>
      <w:r>
        <w:t>sczepności</w:t>
      </w:r>
      <w:proofErr w:type="spellEnd"/>
      <w:r>
        <w:t xml:space="preserve"> </w:t>
      </w:r>
      <w:proofErr w:type="spellStart"/>
      <w:r>
        <w:t>międzywarstwowej</w:t>
      </w:r>
      <w:proofErr w:type="spellEnd"/>
      <w:r>
        <w:t xml:space="preserve"> należy wykonać wg metody </w:t>
      </w:r>
      <w:proofErr w:type="spellStart"/>
      <w:r>
        <w:t>Leutnera</w:t>
      </w:r>
      <w:proofErr w:type="spellEnd"/>
      <w:r>
        <w:t xml:space="preserve"> na próbkach Ø 150±2mm lub Ø 100±2mm zgodnie z „Instrukcją laboratoryjnego badania </w:t>
      </w:r>
      <w:proofErr w:type="spellStart"/>
      <w:r>
        <w:t>sczepności</w:t>
      </w:r>
      <w:proofErr w:type="spellEnd"/>
      <w:r>
        <w:t xml:space="preserve"> </w:t>
      </w:r>
      <w:proofErr w:type="spellStart"/>
      <w:r>
        <w:t>międzywarstwowej</w:t>
      </w:r>
      <w:proofErr w:type="spellEnd"/>
      <w:r>
        <w:t xml:space="preserve"> warstw asfaltowych wg metody </w:t>
      </w:r>
      <w:proofErr w:type="spellStart"/>
      <w:r>
        <w:t>Leutnera</w:t>
      </w:r>
      <w:proofErr w:type="spellEnd"/>
      <w:r>
        <w:t xml:space="preserve"> i wymagania techniczne </w:t>
      </w:r>
      <w:proofErr w:type="spellStart"/>
      <w:r>
        <w:t>sczepności</w:t>
      </w:r>
      <w:proofErr w:type="spellEnd"/>
      <w:r>
        <w:t xml:space="preserve">. 2014”. Wymagana wartość dla połączenia wiążąca – podbudowa wynosi nie mniej niż 0,7 MPa – kryterium należy spełnić. Dopuszcza się też inne sprawdzone metody badania </w:t>
      </w:r>
      <w:proofErr w:type="spellStart"/>
      <w:r>
        <w:t>sczepności</w:t>
      </w:r>
      <w:proofErr w:type="spellEnd"/>
      <w:r>
        <w:t xml:space="preserve">, przy czym metodą referencyjną jest metoda </w:t>
      </w:r>
      <w:proofErr w:type="spellStart"/>
      <w:r>
        <w:t>Leutnera</w:t>
      </w:r>
      <w:proofErr w:type="spellEnd"/>
      <w:r>
        <w:t xml:space="preserve"> na próbkach Ø 150±2mm. </w:t>
      </w:r>
    </w:p>
    <w:p w14:paraId="03A7334A" w14:textId="77777777" w:rsidR="0057104D" w:rsidRDefault="0057104D" w:rsidP="0057104D">
      <w:r>
        <w:t xml:space="preserve">Badanie </w:t>
      </w:r>
      <w:proofErr w:type="spellStart"/>
      <w:r>
        <w:t>sczepności</w:t>
      </w:r>
      <w:proofErr w:type="spellEnd"/>
      <w:r>
        <w:t xml:space="preserve"> </w:t>
      </w:r>
      <w:proofErr w:type="spellStart"/>
      <w:r>
        <w:t>międzywarstwowej</w:t>
      </w:r>
      <w:proofErr w:type="spellEnd"/>
      <w:r>
        <w:t xml:space="preserve"> należy sprawdzać zgodnie z częstością podaną w pkt. 6.2. tab. 7. </w:t>
      </w:r>
    </w:p>
    <w:p w14:paraId="40674226" w14:textId="77777777" w:rsidR="0057104D" w:rsidRDefault="0057104D" w:rsidP="0057104D">
      <w:pPr>
        <w:pStyle w:val="Nagwek3"/>
      </w:pPr>
      <w:r>
        <w:rPr>
          <w:rFonts w:eastAsia="Verdana"/>
        </w:rPr>
        <w:t>6.7.8.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Temperatura mięknienia lepiszcza odzyskanego. </w:t>
      </w:r>
    </w:p>
    <w:p w14:paraId="54618259" w14:textId="77777777" w:rsidR="0057104D" w:rsidRDefault="0057104D" w:rsidP="0057104D">
      <w:r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BD2624E" w14:textId="77777777" w:rsidR="0057104D" w:rsidRDefault="0057104D" w:rsidP="0057104D">
      <w:pPr>
        <w:pStyle w:val="Nagwek8"/>
      </w:pPr>
      <w:r>
        <w:t xml:space="preserve">temperaturę mięknienia, </w:t>
      </w:r>
    </w:p>
    <w:p w14:paraId="1112193D" w14:textId="77777777" w:rsidR="0057104D" w:rsidRDefault="0057104D" w:rsidP="0057104D">
      <w:pPr>
        <w:pStyle w:val="Nagwek8"/>
      </w:pPr>
      <w:r>
        <w:t xml:space="preserve">nawrót sprężysty – dot. </w:t>
      </w:r>
      <w:proofErr w:type="spellStart"/>
      <w:r>
        <w:t>polimeroasfaltów</w:t>
      </w:r>
      <w:proofErr w:type="spellEnd"/>
      <w:r>
        <w:t xml:space="preserve">. </w:t>
      </w:r>
    </w:p>
    <w:p w14:paraId="7E5EF6E6" w14:textId="77777777" w:rsidR="0057104D" w:rsidRDefault="0057104D" w:rsidP="0057104D">
      <w:pPr>
        <w:pStyle w:val="Nagwek2"/>
        <w:spacing w:after="159"/>
        <w:ind w:left="7"/>
      </w:pPr>
      <w:r>
        <w:t>6.8.</w:t>
      </w:r>
      <w:r>
        <w:rPr>
          <w:rFonts w:ascii="Arial" w:eastAsia="Arial" w:hAnsi="Arial" w:cs="Arial"/>
        </w:rPr>
        <w:t xml:space="preserve"> </w:t>
      </w:r>
      <w:r>
        <w:t xml:space="preserve">Badania i pomiary cech geometrycznych warstwy z MMA </w:t>
      </w:r>
    </w:p>
    <w:p w14:paraId="1C32C92C" w14:textId="77777777" w:rsidR="0057104D" w:rsidRDefault="0057104D" w:rsidP="0057104D">
      <w:pPr>
        <w:pStyle w:val="Nagwek3"/>
      </w:pPr>
      <w:r>
        <w:rPr>
          <w:rFonts w:eastAsia="Verdana"/>
        </w:rPr>
        <w:t>6.8.1.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Częstość oraz zakres badań i pomiarów </w:t>
      </w:r>
    </w:p>
    <w:p w14:paraId="635C5AF3" w14:textId="77777777" w:rsidR="0057104D" w:rsidRDefault="0057104D" w:rsidP="0057104D">
      <w:pPr>
        <w:ind w:left="7"/>
      </w:pPr>
      <w:r>
        <w:t>Częst</w:t>
      </w:r>
      <w:r w:rsidRPr="00E513E1">
        <w:t>o</w:t>
      </w:r>
      <w:r>
        <w:t xml:space="preserve">ść oraz zakres badań i pomiarów podano na warstwie wiążącej podano w tabeli 7. </w:t>
      </w:r>
    </w:p>
    <w:p w14:paraId="6919FE6E" w14:textId="77777777" w:rsidR="0057104D" w:rsidRDefault="0057104D" w:rsidP="0057104D">
      <w:pPr>
        <w:pStyle w:val="Nagwek3"/>
        <w:ind w:left="7"/>
      </w:pPr>
      <w:r>
        <w:t>6.8.2.</w:t>
      </w:r>
      <w:r>
        <w:rPr>
          <w:rFonts w:ascii="Arial" w:eastAsia="Arial" w:hAnsi="Arial" w:cs="Arial"/>
        </w:rPr>
        <w:t xml:space="preserve"> </w:t>
      </w:r>
      <w:r>
        <w:t xml:space="preserve">Szerokość warstwy </w:t>
      </w:r>
    </w:p>
    <w:p w14:paraId="2542C038" w14:textId="77777777" w:rsidR="0057104D" w:rsidRDefault="0057104D" w:rsidP="0057104D">
      <w:r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>
        <w:rPr>
          <w:vertAlign w:val="subscript"/>
        </w:rPr>
        <w:t xml:space="preserve"> </w:t>
      </w:r>
    </w:p>
    <w:p w14:paraId="0CD4DA4C" w14:textId="77777777" w:rsidR="0057104D" w:rsidRDefault="0057104D" w:rsidP="0057104D">
      <w:pPr>
        <w:pStyle w:val="Nagwek3"/>
        <w:rPr>
          <w:rFonts w:eastAsia="Verdana"/>
        </w:rPr>
      </w:pPr>
      <w:r>
        <w:rPr>
          <w:rFonts w:eastAsia="Verdana"/>
        </w:rPr>
        <w:t>6.8.3.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Równość podłużna i poprzeczna warstwy podbudowy i wiążącej </w:t>
      </w:r>
    </w:p>
    <w:p w14:paraId="5CC740B1" w14:textId="77777777" w:rsidR="0057104D" w:rsidRDefault="0057104D" w:rsidP="0057104D">
      <w:r>
        <w:rPr>
          <w:rFonts w:eastAsia="Verdana"/>
        </w:rPr>
        <w:t>A.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Ocena równości podłużnej warstwy podbudowy i wiążącej. </w:t>
      </w:r>
    </w:p>
    <w:p w14:paraId="6309B126" w14:textId="77777777" w:rsidR="0057104D" w:rsidRDefault="0057104D" w:rsidP="0057104D">
      <w:r>
        <w:t xml:space="preserve">Do oceny równości podłużnej warstwy podbudowy i wiążącej nawierzchni dróg wszystkich klas technicznych, należy stosować metodę pomiaru ciągłego równoważną użyciu łaty i klina z wykorzystaniem </w:t>
      </w:r>
      <w:proofErr w:type="spellStart"/>
      <w:r>
        <w:t>planografu</w:t>
      </w:r>
      <w:proofErr w:type="spellEnd"/>
      <w:r>
        <w:t xml:space="preserve">, umożliwiającego wyznaczanie odchyleń równości podłużnej jako największej odległości (prześwitu) pomiędzy teoretyczną linią łączącą spody kółek jezdnych urządzenia a mierzoną powierzchnią warstwy [mm].  </w:t>
      </w:r>
    </w:p>
    <w:p w14:paraId="05DDD966" w14:textId="77777777" w:rsidR="0057104D" w:rsidRDefault="0057104D" w:rsidP="0057104D">
      <w:r>
        <w:t xml:space="preserve">Pomiar równości podłużnej warstwy podbudowy i wiążącej nawierzchni należy wykonać w sposób ciągły z użyciem łaty i klina. Długość łaty w pomiarze równości podłużnej powinna wynosić 4 m. </w:t>
      </w:r>
    </w:p>
    <w:p w14:paraId="2AE9C252" w14:textId="77777777" w:rsidR="0057104D" w:rsidRDefault="0057104D" w:rsidP="0057104D">
      <w:r>
        <w:t xml:space="preserve">Wymagana równość podłużna jest określona przez maksymalne dopuszczalne wartości odchyleń dla warstwy podbudowy i wiążącej zostały podane w tabeli 11. </w:t>
      </w:r>
    </w:p>
    <w:p w14:paraId="64D09A54" w14:textId="77777777" w:rsidR="0057104D" w:rsidRDefault="0057104D" w:rsidP="0057104D">
      <w:pPr>
        <w:ind w:left="7"/>
      </w:pPr>
      <w:r>
        <w:t xml:space="preserve">Tabela 11. Dopuszczalne wartości odchyleń dla warstwy podbudowy i wiążącej  </w:t>
      </w:r>
    </w:p>
    <w:tbl>
      <w:tblPr>
        <w:tblW w:w="8956" w:type="dxa"/>
        <w:tblInd w:w="125" w:type="dxa"/>
        <w:tblCellMar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1322"/>
        <w:gridCol w:w="3296"/>
        <w:gridCol w:w="2266"/>
        <w:gridCol w:w="2072"/>
      </w:tblGrid>
      <w:tr w:rsidR="0057104D" w14:paraId="570BC1E7" w14:textId="77777777" w:rsidTr="00532432">
        <w:trPr>
          <w:trHeight w:val="737"/>
        </w:trPr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D80DA" w14:textId="77777777" w:rsidR="0057104D" w:rsidRPr="00E513E1" w:rsidRDefault="0057104D" w:rsidP="00532432">
            <w:pPr>
              <w:pStyle w:val="Bezodstpw"/>
            </w:pPr>
            <w:r w:rsidRPr="00E513E1">
              <w:t xml:space="preserve">Klasa drogi </w:t>
            </w: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4FA18" w14:textId="77777777" w:rsidR="0057104D" w:rsidRPr="00E513E1" w:rsidRDefault="0057104D" w:rsidP="00532432">
            <w:pPr>
              <w:pStyle w:val="Bezodstpw"/>
            </w:pPr>
            <w:r w:rsidRPr="00E513E1">
              <w:t xml:space="preserve">Element nawierzchni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B4ED3" w14:textId="77777777" w:rsidR="0057104D" w:rsidRPr="00E513E1" w:rsidRDefault="0057104D" w:rsidP="00532432">
            <w:pPr>
              <w:pStyle w:val="Bezodstpw"/>
            </w:pPr>
            <w:r w:rsidRPr="00E513E1">
              <w:t xml:space="preserve">Dopuszczalne wartości odchyleń równości podłużnej warstwy [mm] </w:t>
            </w:r>
          </w:p>
        </w:tc>
      </w:tr>
      <w:tr w:rsidR="0057104D" w14:paraId="61BD2943" w14:textId="77777777" w:rsidTr="00532432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9F2B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9362D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1213" w14:textId="77777777" w:rsidR="0057104D" w:rsidRPr="00E513E1" w:rsidRDefault="0057104D" w:rsidP="00532432">
            <w:pPr>
              <w:pStyle w:val="Bezodstpw"/>
            </w:pPr>
            <w:r w:rsidRPr="00E513E1">
              <w:t xml:space="preserve">wiążącej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21F71" w14:textId="77777777" w:rsidR="0057104D" w:rsidRPr="00E513E1" w:rsidRDefault="0057104D" w:rsidP="00532432">
            <w:pPr>
              <w:pStyle w:val="Bezodstpw"/>
            </w:pPr>
            <w:r w:rsidRPr="00E513E1">
              <w:t xml:space="preserve">podbudowy </w:t>
            </w:r>
          </w:p>
        </w:tc>
      </w:tr>
      <w:tr w:rsidR="0057104D" w14:paraId="6E92F10A" w14:textId="77777777" w:rsidTr="00532432">
        <w:trPr>
          <w:trHeight w:val="172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C8E1" w14:textId="77777777" w:rsidR="0057104D" w:rsidRPr="00E513E1" w:rsidRDefault="0057104D" w:rsidP="00532432">
            <w:pPr>
              <w:pStyle w:val="Bezodstpw"/>
            </w:pPr>
            <w:r w:rsidRPr="00E513E1">
              <w:t xml:space="preserve">GP </w:t>
            </w:r>
            <w:r>
              <w:t>*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B3BE6" w14:textId="77777777" w:rsidR="0057104D" w:rsidRPr="00E513E1" w:rsidRDefault="0057104D" w:rsidP="00532432">
            <w:pPr>
              <w:pStyle w:val="Bezodstpw"/>
            </w:pPr>
            <w:r w:rsidRPr="00E513E1">
              <w:t xml:space="preserve">Pasy ruchu zasadnicze, awaryjne, dodatkowe, </w:t>
            </w:r>
          </w:p>
          <w:p w14:paraId="6835D06D" w14:textId="77777777" w:rsidR="0057104D" w:rsidRPr="00E513E1" w:rsidRDefault="0057104D" w:rsidP="00532432">
            <w:pPr>
              <w:pStyle w:val="Bezodstpw"/>
            </w:pPr>
            <w:r w:rsidRPr="00E513E1">
              <w:t xml:space="preserve">włącznie i wyłączenia, jezdnie łącznic utwardzone pobocza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9D8AF" w14:textId="77777777" w:rsidR="0057104D" w:rsidRPr="00E513E1" w:rsidRDefault="0057104D" w:rsidP="00532432">
            <w:pPr>
              <w:pStyle w:val="Bezodstpw"/>
            </w:pPr>
            <w:r w:rsidRPr="00E513E1">
              <w:t xml:space="preserve">6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AB1C8" w14:textId="77777777" w:rsidR="0057104D" w:rsidRPr="00E513E1" w:rsidRDefault="0057104D" w:rsidP="00532432">
            <w:pPr>
              <w:pStyle w:val="Bezodstpw"/>
            </w:pPr>
            <w:r w:rsidRPr="00E513E1">
              <w:t xml:space="preserve">9 </w:t>
            </w:r>
          </w:p>
        </w:tc>
      </w:tr>
      <w:tr w:rsidR="0057104D" w14:paraId="300FAD50" w14:textId="77777777" w:rsidTr="00532432">
        <w:trPr>
          <w:trHeight w:val="1467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ECFE" w14:textId="77777777" w:rsidR="0057104D" w:rsidRPr="00E513E1" w:rsidRDefault="0057104D" w:rsidP="00532432">
            <w:pPr>
              <w:pStyle w:val="Bezodstpw"/>
            </w:pPr>
            <w:r w:rsidRPr="00E513E1">
              <w:lastRenderedPageBreak/>
              <w:t xml:space="preserve">G, Z 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687" w14:textId="77777777" w:rsidR="0057104D" w:rsidRPr="00E513E1" w:rsidRDefault="0057104D" w:rsidP="00532432">
            <w:pPr>
              <w:pStyle w:val="Bezodstpw"/>
            </w:pPr>
            <w:r w:rsidRPr="00E513E1">
              <w:t xml:space="preserve">Pasy ruchu zasadnicze, dodatkowe, włączenia i wyłączenia, postojowe, </w:t>
            </w:r>
          </w:p>
          <w:p w14:paraId="5C88931B" w14:textId="77777777" w:rsidR="0057104D" w:rsidRPr="00E513E1" w:rsidRDefault="0057104D" w:rsidP="00532432">
            <w:pPr>
              <w:pStyle w:val="Bezodstpw"/>
            </w:pPr>
            <w:r w:rsidRPr="00E513E1">
              <w:t xml:space="preserve">jezdnie łącznic, utwardzone </w:t>
            </w:r>
          </w:p>
          <w:p w14:paraId="7E805962" w14:textId="77777777" w:rsidR="0057104D" w:rsidRPr="00E513E1" w:rsidRDefault="0057104D" w:rsidP="00532432">
            <w:pPr>
              <w:pStyle w:val="Bezodstpw"/>
            </w:pPr>
            <w:r w:rsidRPr="00E513E1">
              <w:t xml:space="preserve">pobocza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F7FE" w14:textId="77777777" w:rsidR="0057104D" w:rsidRPr="00E513E1" w:rsidRDefault="0057104D" w:rsidP="00532432">
            <w:pPr>
              <w:pStyle w:val="Bezodstpw"/>
            </w:pPr>
            <w:r w:rsidRPr="00E513E1">
              <w:t xml:space="preserve">9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39AA0" w14:textId="77777777" w:rsidR="0057104D" w:rsidRPr="00E513E1" w:rsidRDefault="0057104D" w:rsidP="00532432">
            <w:pPr>
              <w:pStyle w:val="Bezodstpw"/>
            </w:pPr>
            <w:r w:rsidRPr="00E513E1">
              <w:t xml:space="preserve">12 </w:t>
            </w:r>
          </w:p>
        </w:tc>
      </w:tr>
      <w:tr w:rsidR="0057104D" w14:paraId="2ACDA275" w14:textId="77777777" w:rsidTr="00532432">
        <w:trPr>
          <w:trHeight w:val="979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8B0F3" w14:textId="77777777" w:rsidR="0057104D" w:rsidRPr="00E513E1" w:rsidRDefault="0057104D" w:rsidP="00532432">
            <w:pPr>
              <w:pStyle w:val="Bezodstpw"/>
            </w:pPr>
            <w:r w:rsidRPr="00E513E1">
              <w:t xml:space="preserve">L, D, place, parkingi 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940C8" w14:textId="77777777" w:rsidR="0057104D" w:rsidRPr="00E513E1" w:rsidRDefault="0057104D" w:rsidP="00532432">
            <w:pPr>
              <w:pStyle w:val="Bezodstpw"/>
            </w:pPr>
            <w:r w:rsidRPr="00E513E1">
              <w:t xml:space="preserve">Wszystkie pasy ruchu i powierzchnie przeznaczone do ruchu i postoju pojazdów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6FEB8" w14:textId="77777777" w:rsidR="0057104D" w:rsidRPr="00E513E1" w:rsidRDefault="0057104D" w:rsidP="00532432">
            <w:pPr>
              <w:pStyle w:val="Bezodstpw"/>
            </w:pPr>
            <w:r w:rsidRPr="00E513E1">
              <w:t xml:space="preserve">12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685F4" w14:textId="77777777" w:rsidR="0057104D" w:rsidRPr="00E513E1" w:rsidRDefault="0057104D" w:rsidP="00532432">
            <w:pPr>
              <w:pStyle w:val="Bezodstpw"/>
            </w:pPr>
            <w:r w:rsidRPr="00E513E1">
              <w:t xml:space="preserve">15 </w:t>
            </w:r>
          </w:p>
        </w:tc>
      </w:tr>
    </w:tbl>
    <w:p w14:paraId="2DDE1A8D" w14:textId="77777777" w:rsidR="0057104D" w:rsidRDefault="0057104D" w:rsidP="0057104D">
      <w:pPr>
        <w:spacing w:after="137" w:line="259" w:lineRule="auto"/>
        <w:ind w:left="12" w:firstLine="0"/>
        <w:jc w:val="left"/>
      </w:pPr>
      <w:r>
        <w:t xml:space="preserve"> </w:t>
      </w:r>
    </w:p>
    <w:p w14:paraId="3CAD67F8" w14:textId="77777777" w:rsidR="0057104D" w:rsidRDefault="0057104D" w:rsidP="0057104D">
      <w:r>
        <w:t xml:space="preserve">Pomiar równości podłużnej nawierzchni metodą łaty i klina </w:t>
      </w:r>
    </w:p>
    <w:p w14:paraId="637A5947" w14:textId="77777777" w:rsidR="0057104D" w:rsidRDefault="0057104D" w:rsidP="0057104D">
      <w:r>
        <w:t xml:space="preserve">Pomiary równości podłużnej z wykorzystaniem łaty i klina należy wykonywać w osi podłużnej elementu drogi/pasa ruchu, w płaszczyźnie prostopadłej do powierzchni badanej warstwy. Pomiar należy wykonywać w sposób ciągły (początek każdego pomiaru łatą w miejscu zakończenia poprzedniego pomiaru). Klin należy podkładać pod łatę w miejscu, w którym prześwit jest największy (największe odchylenie równości). Wielkość prześwitu jest równa najmniejszej liczbie widocznej na klinie podłożonym pod łatę. Zasady oceny wyników pomiaru jak w tabeli 11. </w:t>
      </w:r>
    </w:p>
    <w:p w14:paraId="67BFDDDE" w14:textId="77777777" w:rsidR="0057104D" w:rsidRDefault="0057104D" w:rsidP="0057104D">
      <w:r>
        <w:t>B.</w:t>
      </w:r>
      <w:r>
        <w:rPr>
          <w:rFonts w:ascii="Arial" w:eastAsia="Arial" w:hAnsi="Arial" w:cs="Arial"/>
        </w:rPr>
        <w:t xml:space="preserve"> </w:t>
      </w:r>
      <w:r>
        <w:t xml:space="preserve">Pomiar równości poprzecznej warstwy podbudowy i wiążącej </w:t>
      </w:r>
    </w:p>
    <w:p w14:paraId="46AF8F20" w14:textId="77777777" w:rsidR="0057104D" w:rsidRDefault="0057104D" w:rsidP="0057104D">
      <w:r>
        <w:t xml:space="preserve">Do oceny równości poprzecznej warstw nawierzchni dróg wszystkich klas technicznych oraz placów i parkingów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 m) a zarejestrowanym profilem poprzecznym warstwy.  </w:t>
      </w:r>
    </w:p>
    <w:p w14:paraId="581293AB" w14:textId="77777777" w:rsidR="0057104D" w:rsidRDefault="0057104D" w:rsidP="0057104D">
      <w:r>
        <w:t xml:space="preserve">Efektywna szerokość pomiarowa jest równa szerokości mierzonego pasa (elementu) nawierzchni z tolerancją ±15%. Wartość odchylenia równości poprzecznej należy wyznaczać z krokiem co 1 m. </w:t>
      </w:r>
    </w:p>
    <w:p w14:paraId="5BB7E72E" w14:textId="77777777" w:rsidR="0057104D" w:rsidRDefault="0057104D" w:rsidP="0057104D">
      <w:r>
        <w:t xml:space="preserve">Pomiar równości porzecznej warstwy podbudowy i wiążącej nawierzchni należy wykonać z użyciem łaty i klina. Długość łaty w pomiarze równości poprzecznej powinna wynosić 2 m, Pomiar powinien być wykonany nie rzadziej niż co 5 m. </w:t>
      </w:r>
    </w:p>
    <w:p w14:paraId="392CA44E" w14:textId="77777777" w:rsidR="0057104D" w:rsidRDefault="0057104D" w:rsidP="0057104D">
      <w:r>
        <w:t xml:space="preserve">Dopuszczalne wartości odchyleń zostały podane w tabeli 12. </w:t>
      </w:r>
    </w:p>
    <w:p w14:paraId="00A820F4" w14:textId="77777777" w:rsidR="0057104D" w:rsidRDefault="0057104D" w:rsidP="0057104D">
      <w:pPr>
        <w:ind w:left="7"/>
      </w:pPr>
      <w:r>
        <w:t xml:space="preserve">Tabela 12. Dopuszczalne wartości odchyleń dla warstwy podbudowy i wiążącej  </w:t>
      </w:r>
    </w:p>
    <w:tbl>
      <w:tblPr>
        <w:tblW w:w="8956" w:type="dxa"/>
        <w:tblInd w:w="125" w:type="dxa"/>
        <w:tblCellMar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1322"/>
        <w:gridCol w:w="3296"/>
        <w:gridCol w:w="2266"/>
        <w:gridCol w:w="2072"/>
      </w:tblGrid>
      <w:tr w:rsidR="0057104D" w14:paraId="58CFF94D" w14:textId="77777777" w:rsidTr="00532432">
        <w:trPr>
          <w:trHeight w:val="57"/>
        </w:trPr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D13C" w14:textId="77777777" w:rsidR="0057104D" w:rsidRPr="00E513E1" w:rsidRDefault="0057104D" w:rsidP="00532432">
            <w:pPr>
              <w:pStyle w:val="Bezodstpw"/>
            </w:pPr>
            <w:r w:rsidRPr="00E513E1">
              <w:t xml:space="preserve">Klasa drogi </w:t>
            </w: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C529" w14:textId="77777777" w:rsidR="0057104D" w:rsidRPr="00E513E1" w:rsidRDefault="0057104D" w:rsidP="00532432">
            <w:pPr>
              <w:pStyle w:val="Bezodstpw"/>
            </w:pPr>
            <w:r w:rsidRPr="00E513E1">
              <w:t xml:space="preserve">Element nawierzchni </w:t>
            </w:r>
          </w:p>
        </w:tc>
        <w:tc>
          <w:tcPr>
            <w:tcW w:w="4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79D73" w14:textId="77777777" w:rsidR="0057104D" w:rsidRPr="00E513E1" w:rsidRDefault="0057104D" w:rsidP="00532432">
            <w:pPr>
              <w:pStyle w:val="Bezodstpw"/>
            </w:pPr>
            <w:r w:rsidRPr="00E513E1">
              <w:t xml:space="preserve">Dopuszczalne wartości odchyleń równości poprzecznej warstwy [mm] </w:t>
            </w:r>
          </w:p>
        </w:tc>
      </w:tr>
      <w:tr w:rsidR="0057104D" w14:paraId="02FA2DE0" w14:textId="77777777" w:rsidTr="00532432">
        <w:trPr>
          <w:trHeight w:val="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BE57A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F3F61" w14:textId="77777777" w:rsidR="0057104D" w:rsidRPr="00E513E1" w:rsidRDefault="0057104D" w:rsidP="00532432">
            <w:pPr>
              <w:pStyle w:val="Bezodstpw"/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F3FB5" w14:textId="77777777" w:rsidR="0057104D" w:rsidRPr="00E513E1" w:rsidRDefault="0057104D" w:rsidP="00532432">
            <w:pPr>
              <w:pStyle w:val="Bezodstpw"/>
            </w:pPr>
            <w:r w:rsidRPr="00E513E1">
              <w:t xml:space="preserve">wiążącej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BE9EE" w14:textId="77777777" w:rsidR="0057104D" w:rsidRPr="00E513E1" w:rsidRDefault="0057104D" w:rsidP="00532432">
            <w:pPr>
              <w:pStyle w:val="Bezodstpw"/>
            </w:pPr>
            <w:r w:rsidRPr="00E513E1">
              <w:t xml:space="preserve">podbudowy </w:t>
            </w:r>
          </w:p>
        </w:tc>
      </w:tr>
      <w:tr w:rsidR="0057104D" w14:paraId="5146986F" w14:textId="77777777" w:rsidTr="00532432">
        <w:trPr>
          <w:trHeight w:val="101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E98C1" w14:textId="77777777" w:rsidR="0057104D" w:rsidRPr="00E513E1" w:rsidRDefault="0057104D" w:rsidP="00532432">
            <w:pPr>
              <w:pStyle w:val="Bezodstpw"/>
            </w:pPr>
            <w:r w:rsidRPr="00E513E1">
              <w:t xml:space="preserve">GP 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70EA9" w14:textId="77777777" w:rsidR="0057104D" w:rsidRPr="00E513E1" w:rsidRDefault="0057104D" w:rsidP="00532432">
            <w:pPr>
              <w:pStyle w:val="Bezodstpw"/>
            </w:pPr>
            <w:r w:rsidRPr="00E513E1">
              <w:t xml:space="preserve">Pasy ruchu zasadnicze, awaryjne, dodatkowe, </w:t>
            </w:r>
          </w:p>
          <w:p w14:paraId="44FA657A" w14:textId="77777777" w:rsidR="0057104D" w:rsidRPr="00E513E1" w:rsidRDefault="0057104D" w:rsidP="00532432">
            <w:pPr>
              <w:pStyle w:val="Bezodstpw"/>
            </w:pPr>
            <w:r w:rsidRPr="00E513E1">
              <w:t xml:space="preserve">włącznie i wyłączenia, jezdnie łącznic utwardzone pobocza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3CB5E" w14:textId="77777777" w:rsidR="0057104D" w:rsidRPr="00E513E1" w:rsidRDefault="0057104D" w:rsidP="00532432">
            <w:pPr>
              <w:pStyle w:val="Bezodstpw"/>
            </w:pPr>
            <w:r w:rsidRPr="00E513E1">
              <w:t xml:space="preserve">6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DAB03" w14:textId="77777777" w:rsidR="0057104D" w:rsidRPr="00E513E1" w:rsidRDefault="0057104D" w:rsidP="00532432">
            <w:pPr>
              <w:pStyle w:val="Bezodstpw"/>
            </w:pPr>
            <w:r w:rsidRPr="00E513E1">
              <w:t xml:space="preserve">9 </w:t>
            </w:r>
          </w:p>
        </w:tc>
      </w:tr>
      <w:tr w:rsidR="0057104D" w14:paraId="7A7C5646" w14:textId="77777777" w:rsidTr="00532432">
        <w:trPr>
          <w:trHeight w:val="57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2CE64" w14:textId="77777777" w:rsidR="0057104D" w:rsidRPr="00E513E1" w:rsidRDefault="0057104D" w:rsidP="00532432">
            <w:pPr>
              <w:pStyle w:val="Bezodstpw"/>
            </w:pPr>
            <w:r w:rsidRPr="00E513E1">
              <w:t xml:space="preserve">G, Z 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493AB" w14:textId="77777777" w:rsidR="0057104D" w:rsidRPr="00E513E1" w:rsidRDefault="0057104D" w:rsidP="00532432">
            <w:pPr>
              <w:pStyle w:val="Bezodstpw"/>
            </w:pPr>
            <w:r w:rsidRPr="00E513E1">
              <w:t xml:space="preserve">Pasy ruchu zasadnicze, dodatkowe, włączenia i wyłączenia, postojowe, </w:t>
            </w:r>
          </w:p>
          <w:p w14:paraId="2361C996" w14:textId="77777777" w:rsidR="0057104D" w:rsidRPr="00E513E1" w:rsidRDefault="0057104D" w:rsidP="00532432">
            <w:pPr>
              <w:pStyle w:val="Bezodstpw"/>
            </w:pPr>
            <w:r w:rsidRPr="00E513E1">
              <w:t xml:space="preserve">jezdnie łącznic, utwardzone </w:t>
            </w:r>
          </w:p>
          <w:p w14:paraId="797F3763" w14:textId="77777777" w:rsidR="0057104D" w:rsidRPr="00E513E1" w:rsidRDefault="0057104D" w:rsidP="00532432">
            <w:pPr>
              <w:pStyle w:val="Bezodstpw"/>
            </w:pPr>
            <w:r w:rsidRPr="00E513E1">
              <w:t xml:space="preserve">pobocza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CBE23" w14:textId="77777777" w:rsidR="0057104D" w:rsidRPr="00E513E1" w:rsidRDefault="0057104D" w:rsidP="00532432">
            <w:pPr>
              <w:pStyle w:val="Bezodstpw"/>
            </w:pPr>
            <w:r w:rsidRPr="00E513E1">
              <w:t xml:space="preserve">9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71137" w14:textId="77777777" w:rsidR="0057104D" w:rsidRPr="00E513E1" w:rsidRDefault="0057104D" w:rsidP="00532432">
            <w:pPr>
              <w:pStyle w:val="Bezodstpw"/>
            </w:pPr>
            <w:r w:rsidRPr="00E513E1">
              <w:t xml:space="preserve">12 </w:t>
            </w:r>
          </w:p>
        </w:tc>
      </w:tr>
      <w:tr w:rsidR="0057104D" w14:paraId="060D18D3" w14:textId="77777777" w:rsidTr="00532432">
        <w:trPr>
          <w:trHeight w:val="57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6BFD5" w14:textId="77777777" w:rsidR="0057104D" w:rsidRPr="00E513E1" w:rsidRDefault="0057104D" w:rsidP="00532432">
            <w:pPr>
              <w:pStyle w:val="Bezodstpw"/>
            </w:pPr>
            <w:r w:rsidRPr="00E513E1">
              <w:t xml:space="preserve">L, D, place, parkingi 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A005C" w14:textId="77777777" w:rsidR="0057104D" w:rsidRPr="00E513E1" w:rsidRDefault="0057104D" w:rsidP="00532432">
            <w:pPr>
              <w:pStyle w:val="Bezodstpw"/>
            </w:pPr>
            <w:r w:rsidRPr="00E513E1">
              <w:t xml:space="preserve">Wszystkie pasy ruchu i powierzchnie przeznaczone do ruchu i postoju pojazdów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82D1" w14:textId="77777777" w:rsidR="0057104D" w:rsidRPr="00E513E1" w:rsidRDefault="0057104D" w:rsidP="00532432">
            <w:pPr>
              <w:pStyle w:val="Bezodstpw"/>
            </w:pPr>
            <w:r w:rsidRPr="00E513E1">
              <w:t xml:space="preserve">12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36B02" w14:textId="77777777" w:rsidR="0057104D" w:rsidRPr="00E513E1" w:rsidRDefault="0057104D" w:rsidP="00532432">
            <w:pPr>
              <w:pStyle w:val="Bezodstpw"/>
            </w:pPr>
            <w:r w:rsidRPr="00E513E1">
              <w:t xml:space="preserve">15 </w:t>
            </w:r>
          </w:p>
        </w:tc>
      </w:tr>
    </w:tbl>
    <w:p w14:paraId="3F7E1C1C" w14:textId="77777777" w:rsidR="0057104D" w:rsidRDefault="0057104D" w:rsidP="0057104D">
      <w:pPr>
        <w:spacing w:after="139" w:line="259" w:lineRule="auto"/>
        <w:ind w:left="12" w:firstLine="0"/>
        <w:jc w:val="left"/>
      </w:pPr>
      <w:r>
        <w:t xml:space="preserve"> </w:t>
      </w:r>
    </w:p>
    <w:p w14:paraId="6409469F" w14:textId="77777777" w:rsidR="0057104D" w:rsidRDefault="0057104D" w:rsidP="0057104D">
      <w:r>
        <w:t xml:space="preserve">Pomiar równości poprzecznej warstw nawierzchni z użyciem łaty należy wykonywać z krokiem nie rzadziej niż co 5 m. W czasie pomiaru łata powinna leżeć prostopadle do osi drogi i w płaszczyźnie prostopadłej do powierzchni badanej warstwy. </w:t>
      </w:r>
    </w:p>
    <w:p w14:paraId="52E7238B" w14:textId="77777777" w:rsidR="0057104D" w:rsidRDefault="0057104D" w:rsidP="0057104D">
      <w:r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12. </w:t>
      </w:r>
    </w:p>
    <w:p w14:paraId="084B66EA" w14:textId="77777777" w:rsidR="0057104D" w:rsidRDefault="0057104D" w:rsidP="0057104D">
      <w:pPr>
        <w:pStyle w:val="Nagwek3"/>
      </w:pPr>
      <w:r>
        <w:t>6.8.4.</w:t>
      </w:r>
      <w:r>
        <w:rPr>
          <w:rFonts w:ascii="Arial" w:eastAsia="Arial" w:hAnsi="Arial" w:cs="Arial"/>
        </w:rPr>
        <w:t xml:space="preserve"> </w:t>
      </w:r>
      <w:r>
        <w:t xml:space="preserve">Spadki poprzeczne </w:t>
      </w:r>
    </w:p>
    <w:p w14:paraId="4FB7C333" w14:textId="77777777" w:rsidR="0057104D" w:rsidRDefault="0057104D" w:rsidP="0057104D">
      <w:r>
        <w:t xml:space="preserve">Sprawdzenie polega na przyłożeniu łaty i pomiar prześwitu klinem lub pomiar profilografem laserowym. Spadki poprzeczne warstwy podbudowy i wiążącej na odcinkach prostych i na łukach powinny być zgodne z spadkami poprzecznymi z tolerancją ± 0,5%.  </w:t>
      </w:r>
    </w:p>
    <w:p w14:paraId="57C84B1A" w14:textId="77777777" w:rsidR="0057104D" w:rsidRDefault="0057104D" w:rsidP="0057104D">
      <w:r>
        <w:t xml:space="preserve">Wymaga się, aby co najmniej 95% wykonanych pomiarów nie przekraczało przedziału dopuszczalnych odchyleń. Dla 100% wykonanych pomiarów spadki poprzeczne warstwy podbudowy i wiążącej na odcinkach prostych i na łukach powinny być zgodne z spadkami poprzecznymi z tolerancją ± 0,7%. Spadek poprzeczny musi być wystarczający do zapewnienia sprawnego spływu wody. </w:t>
      </w:r>
    </w:p>
    <w:p w14:paraId="39F5FA8A" w14:textId="77777777" w:rsidR="0057104D" w:rsidRDefault="0057104D" w:rsidP="0057104D">
      <w:pPr>
        <w:pStyle w:val="Nagwek3"/>
      </w:pPr>
      <w:r>
        <w:lastRenderedPageBreak/>
        <w:t>6.8.5.</w:t>
      </w:r>
      <w:r>
        <w:rPr>
          <w:rFonts w:ascii="Arial" w:eastAsia="Arial" w:hAnsi="Arial" w:cs="Arial"/>
        </w:rPr>
        <w:t xml:space="preserve"> </w:t>
      </w:r>
      <w:r>
        <w:t xml:space="preserve">Ukształtowanie osi w planie </w:t>
      </w:r>
    </w:p>
    <w:p w14:paraId="2C994EA9" w14:textId="77777777" w:rsidR="0057104D" w:rsidRDefault="0057104D" w:rsidP="0057104D">
      <w:pPr>
        <w:ind w:left="7"/>
      </w:pPr>
      <w:r>
        <w:t xml:space="preserve">Oś warstwy w planie powinna być usytuowana zgodnie z osią projektowaną z tolerancją ± 5 cm. </w:t>
      </w:r>
    </w:p>
    <w:p w14:paraId="106B6AA9" w14:textId="77777777" w:rsidR="0057104D" w:rsidRDefault="0057104D" w:rsidP="0057104D">
      <w:pPr>
        <w:pStyle w:val="Nagwek3"/>
      </w:pPr>
      <w:r>
        <w:t>6.8.6.</w:t>
      </w:r>
      <w:r>
        <w:rPr>
          <w:rFonts w:ascii="Arial" w:eastAsia="Arial" w:hAnsi="Arial" w:cs="Arial"/>
        </w:rPr>
        <w:t xml:space="preserve"> </w:t>
      </w:r>
      <w:r>
        <w:t xml:space="preserve">Rzędne wysokościowe nawierzchni </w:t>
      </w:r>
    </w:p>
    <w:p w14:paraId="03E790E4" w14:textId="77777777" w:rsidR="0057104D" w:rsidRDefault="0057104D" w:rsidP="0057104D">
      <w:r>
        <w:t>Nie dotyczy.</w:t>
      </w:r>
    </w:p>
    <w:p w14:paraId="65AE36D8" w14:textId="77777777" w:rsidR="0057104D" w:rsidRDefault="0057104D" w:rsidP="0057104D">
      <w:pPr>
        <w:pStyle w:val="Nagwek3"/>
      </w:pPr>
      <w:r>
        <w:t>6.8.7.</w:t>
      </w:r>
      <w:r>
        <w:rPr>
          <w:rFonts w:ascii="Arial" w:eastAsia="Arial" w:hAnsi="Arial" w:cs="Arial"/>
        </w:rPr>
        <w:t xml:space="preserve"> </w:t>
      </w:r>
      <w:r>
        <w:t xml:space="preserve">Złącza podłużne i poprzeczne </w:t>
      </w:r>
    </w:p>
    <w:p w14:paraId="677AE943" w14:textId="77777777" w:rsidR="0057104D" w:rsidRDefault="0057104D" w:rsidP="0057104D">
      <w:r>
        <w:t xml:space="preserve">Złącza w nawierzchni powinny być wykonane w linii prostej, prostopadle do osi drogi.  </w:t>
      </w:r>
    </w:p>
    <w:p w14:paraId="7153A5A6" w14:textId="77777777" w:rsidR="0057104D" w:rsidRDefault="0057104D" w:rsidP="0057104D">
      <w:r>
        <w:t xml:space="preserve">W konstrukcji wielowarstwowej: </w:t>
      </w:r>
    </w:p>
    <w:p w14:paraId="3106CA3D" w14:textId="77777777" w:rsidR="0057104D" w:rsidRDefault="0057104D" w:rsidP="0057104D">
      <w:pPr>
        <w:pStyle w:val="Nagwek8"/>
      </w:pPr>
      <w:r>
        <w:t xml:space="preserve">złącza poprzeczne powinny być przesunięte względem siebie co najmniej o 3 m, </w:t>
      </w:r>
    </w:p>
    <w:p w14:paraId="6C896697" w14:textId="77777777" w:rsidR="0057104D" w:rsidRDefault="0057104D" w:rsidP="0057104D">
      <w:pPr>
        <w:pStyle w:val="Nagwek8"/>
      </w:pPr>
      <w:r>
        <w:t xml:space="preserve">złącza podłużne powinny być przesunięte względem siebie w kolejnych warstwach technologicznych o co najmniej o 30 cm w kierunku poprzecznym do osi jezdni.  </w:t>
      </w:r>
    </w:p>
    <w:p w14:paraId="6E31A64A" w14:textId="77777777" w:rsidR="0057104D" w:rsidRDefault="0057104D" w:rsidP="0057104D">
      <w:r>
        <w:t xml:space="preserve">Nie można lokalizować złącza podłużnego w śladach kół. Złącza powinny być całkowicie związane, a przylegające warstwy powinny być w jednym poziomie. </w:t>
      </w:r>
    </w:p>
    <w:p w14:paraId="01C55368" w14:textId="77777777" w:rsidR="0057104D" w:rsidRDefault="0057104D" w:rsidP="0057104D">
      <w:pPr>
        <w:pStyle w:val="Nagwek3"/>
      </w:pPr>
      <w:r>
        <w:t>6.8.8.</w:t>
      </w:r>
      <w:r>
        <w:rPr>
          <w:rFonts w:ascii="Arial" w:eastAsia="Arial" w:hAnsi="Arial" w:cs="Arial"/>
        </w:rPr>
        <w:t xml:space="preserve"> </w:t>
      </w:r>
      <w:r>
        <w:t xml:space="preserve">Wygląd warstwy </w:t>
      </w:r>
    </w:p>
    <w:p w14:paraId="0A1D6D43" w14:textId="77777777" w:rsidR="0057104D" w:rsidRDefault="0057104D" w:rsidP="0057104D">
      <w:pPr>
        <w:ind w:left="7"/>
      </w:pPr>
      <w:r>
        <w:t xml:space="preserve">Wygląd warstwy z MMA powinien być jednorodny, bez miejsc porowatych, łuszczących się i spękanych.  </w:t>
      </w:r>
    </w:p>
    <w:p w14:paraId="25F56AD3" w14:textId="77777777" w:rsidR="0057104D" w:rsidRDefault="0057104D" w:rsidP="0057104D">
      <w:pPr>
        <w:pStyle w:val="Nagwek1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OBMIAR ROBÓT </w:t>
      </w:r>
    </w:p>
    <w:p w14:paraId="530FF60F" w14:textId="77777777" w:rsidR="0057104D" w:rsidRDefault="0057104D" w:rsidP="0057104D">
      <w:pPr>
        <w:pStyle w:val="Nagwek2"/>
      </w:pPr>
      <w:r>
        <w:rPr>
          <w:rFonts w:eastAsia="Verdana"/>
        </w:rPr>
        <w:t>7.1.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Ogólne zasady obmiaru robót </w:t>
      </w:r>
    </w:p>
    <w:p w14:paraId="265F911A" w14:textId="77777777" w:rsidR="0057104D" w:rsidRDefault="0057104D" w:rsidP="0057104D">
      <w:r>
        <w:t xml:space="preserve">Ogólne zasady obmiaru robót podano w D-M-00.00.00 „Wymagania ogólne”. </w:t>
      </w:r>
    </w:p>
    <w:p w14:paraId="3B4E66F7" w14:textId="77777777" w:rsidR="0057104D" w:rsidRDefault="0057104D" w:rsidP="0057104D">
      <w:pPr>
        <w:pStyle w:val="Nagwek2"/>
        <w:ind w:left="7"/>
      </w:pPr>
      <w:r>
        <w:t>7.2.</w:t>
      </w:r>
      <w:r>
        <w:rPr>
          <w:rFonts w:ascii="Arial" w:eastAsia="Arial" w:hAnsi="Arial" w:cs="Arial"/>
        </w:rPr>
        <w:t xml:space="preserve"> </w:t>
      </w:r>
      <w:r>
        <w:t xml:space="preserve">Jednostka obmiarowa </w:t>
      </w:r>
    </w:p>
    <w:p w14:paraId="49D0E760" w14:textId="77777777" w:rsidR="0057104D" w:rsidRDefault="0057104D" w:rsidP="0057104D">
      <w:r>
        <w:t>Jednostką obmiarową jest m</w:t>
      </w:r>
      <w:r>
        <w:rPr>
          <w:vertAlign w:val="superscript"/>
        </w:rPr>
        <w:t>2</w:t>
      </w:r>
      <w:r>
        <w:t xml:space="preserve"> (metr kwadratowy) wykonanej warstwy z betonu asfaltowego (AC WMS). </w:t>
      </w:r>
    </w:p>
    <w:p w14:paraId="6E4918F3" w14:textId="77777777" w:rsidR="0057104D" w:rsidRDefault="0057104D" w:rsidP="0057104D">
      <w:pPr>
        <w:pStyle w:val="Nagwek1"/>
      </w:pPr>
      <w:r>
        <w:t xml:space="preserve">8. ODBIÓR ROBÓT </w:t>
      </w:r>
    </w:p>
    <w:p w14:paraId="054F22A2" w14:textId="77777777" w:rsidR="0057104D" w:rsidRDefault="0057104D" w:rsidP="0057104D">
      <w:r>
        <w:t xml:space="preserve">Ogólne zasady odbioru robót podano w D-M-00.00.00 „Wymagania ogólne”. Roboty uznaje się za wykonane zgodnie z Dokumentacją Projektową i </w:t>
      </w:r>
      <w:proofErr w:type="spellStart"/>
      <w:r>
        <w:t>STWiORB</w:t>
      </w:r>
      <w:proofErr w:type="spellEnd"/>
      <w:r>
        <w:t xml:space="preserve">, jeżeli wszystkie badania i pomiary z zachowaniem tolerancji wg pkt. 6 niniejszej </w:t>
      </w:r>
      <w:proofErr w:type="spellStart"/>
      <w:r>
        <w:t>STWiORB</w:t>
      </w:r>
      <w:proofErr w:type="spellEnd"/>
      <w:r>
        <w:t xml:space="preserve"> dały wyniki pozytywne.  </w:t>
      </w:r>
    </w:p>
    <w:p w14:paraId="47F05A2C" w14:textId="77777777" w:rsidR="0057104D" w:rsidRDefault="0057104D" w:rsidP="0057104D">
      <w:r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6AC02219" w14:textId="77777777" w:rsidR="0057104D" w:rsidRDefault="0057104D" w:rsidP="0057104D">
      <w:pPr>
        <w:pStyle w:val="Nagwek2"/>
      </w:pPr>
      <w:r>
        <w:t>8.1.</w:t>
      </w:r>
      <w:r>
        <w:rPr>
          <w:rFonts w:ascii="Arial" w:eastAsia="Arial" w:hAnsi="Arial" w:cs="Arial"/>
        </w:rPr>
        <w:t xml:space="preserve"> </w:t>
      </w:r>
      <w:r>
        <w:t xml:space="preserve">Zasady postępowania z wadliwie wykonanymi robotami </w:t>
      </w:r>
    </w:p>
    <w:p w14:paraId="67E90A4C" w14:textId="77777777" w:rsidR="0057104D" w:rsidRDefault="0057104D" w:rsidP="0057104D">
      <w:r>
        <w:t xml:space="preserve">Jeżeli wystąpią wyniki negatywne dla materiałów i robót (nie spełniające wymagań określonych w </w:t>
      </w:r>
      <w:proofErr w:type="spellStart"/>
      <w:r>
        <w:t>STWiORB</w:t>
      </w:r>
      <w:proofErr w:type="spellEnd"/>
      <w:r>
        <w:t xml:space="preserve"> i opracowanych na ich podstawie </w:t>
      </w:r>
      <w:proofErr w:type="spellStart"/>
      <w:r>
        <w:t>STWiORB</w:t>
      </w:r>
      <w:proofErr w:type="spellEnd"/>
      <w:r>
        <w:t xml:space="preserve">), to Inżynier/Inspektor Nadzoru/Zamawiający wydaje Wykonawcy polecenie przedstawienia programu naprawczego, chyba że na wniosek jednej ze stron kontraktu zostaną wykonane badania lub pomiary arbitrażowe (zgodnie z pkt. 6.5 niniejszego </w:t>
      </w:r>
      <w:proofErr w:type="spellStart"/>
      <w:r>
        <w:t>STWiORB</w:t>
      </w:r>
      <w:proofErr w:type="spellEnd"/>
      <w:r>
        <w:t xml:space="preserve">), a ich wyniki będą pozytywne. Wykonawca w programie tym jest zobowiązany dokonać oceny wpływu na trwałość konstrukcji nawierzchni, przedstawić sposób naprawienia wady lub wnioskować o zredukowanie ceny kontraktowej – naliczenie potrąceń według zasad określonych w Instrukcji DP-T14 Ocena Jakości na Drogach Krajowych. Część I Roboty Drogowe. </w:t>
      </w:r>
    </w:p>
    <w:p w14:paraId="723CF10E" w14:textId="77777777" w:rsidR="0057104D" w:rsidRDefault="0057104D" w:rsidP="0057104D">
      <w:r>
        <w:t xml:space="preserve">Na </w:t>
      </w:r>
      <w:r>
        <w:tab/>
        <w:t xml:space="preserve">zastosowanie </w:t>
      </w:r>
      <w:r>
        <w:tab/>
        <w:t xml:space="preserve">programu </w:t>
      </w:r>
      <w:r>
        <w:tab/>
        <w:t xml:space="preserve">naprawczego </w:t>
      </w:r>
      <w:r>
        <w:tab/>
        <w:t xml:space="preserve">wyraża </w:t>
      </w:r>
      <w:r>
        <w:tab/>
        <w:t xml:space="preserve">zgodę </w:t>
      </w:r>
      <w:r>
        <w:tab/>
        <w:t xml:space="preserve">Inżynier/Inspektor Nadzoru/Zamawiający.  </w:t>
      </w:r>
    </w:p>
    <w:p w14:paraId="26F8920F" w14:textId="77777777" w:rsidR="0057104D" w:rsidRDefault="0057104D" w:rsidP="0057104D">
      <w:r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>
        <w:t>STWiORB</w:t>
      </w:r>
      <w:proofErr w:type="spellEnd"/>
      <w:r>
        <w:t xml:space="preserve"> zostaną odrzucone. Wykonawca wymieni materiały na właściwe i wykona prawidłowo roboty na własny koszt. </w:t>
      </w:r>
    </w:p>
    <w:p w14:paraId="2908198D" w14:textId="77777777" w:rsidR="0057104D" w:rsidRDefault="0057104D" w:rsidP="0057104D">
      <w:r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6C8F05E" w14:textId="77777777" w:rsidR="0057104D" w:rsidRDefault="0057104D" w:rsidP="0057104D">
      <w:pPr>
        <w:pStyle w:val="Nagwek1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PODSTAWA PŁATNOŚCI </w:t>
      </w:r>
    </w:p>
    <w:p w14:paraId="55BA1E30" w14:textId="77777777" w:rsidR="0057104D" w:rsidRDefault="0057104D" w:rsidP="0057104D">
      <w:pPr>
        <w:pStyle w:val="Nagwek2"/>
        <w:ind w:left="7"/>
      </w:pPr>
      <w:r>
        <w:t>9.1.</w:t>
      </w:r>
      <w:r>
        <w:rPr>
          <w:rFonts w:ascii="Arial" w:eastAsia="Arial" w:hAnsi="Arial" w:cs="Arial"/>
        </w:rPr>
        <w:t xml:space="preserve"> </w:t>
      </w:r>
      <w:r>
        <w:t xml:space="preserve">Ogólne ustalenia dotyczące podstawy płatności </w:t>
      </w:r>
    </w:p>
    <w:p w14:paraId="602501AF" w14:textId="77777777" w:rsidR="0057104D" w:rsidRDefault="0057104D" w:rsidP="0057104D">
      <w:r>
        <w:t xml:space="preserve">Ogólne ustalenia dotyczące podstawy płatności podano w D-M-00.00.00 „Wymagania ogólne”. </w:t>
      </w:r>
    </w:p>
    <w:p w14:paraId="06BE8625" w14:textId="77777777" w:rsidR="0057104D" w:rsidRDefault="0057104D" w:rsidP="0057104D">
      <w:pPr>
        <w:pStyle w:val="Nagwek2"/>
        <w:ind w:left="7"/>
      </w:pPr>
      <w:r>
        <w:t>9.2.</w:t>
      </w:r>
      <w:r>
        <w:rPr>
          <w:rFonts w:ascii="Arial" w:eastAsia="Arial" w:hAnsi="Arial" w:cs="Arial"/>
        </w:rPr>
        <w:t xml:space="preserve"> </w:t>
      </w:r>
      <w:r>
        <w:t xml:space="preserve">Cena jednostki obmiarowej </w:t>
      </w:r>
    </w:p>
    <w:p w14:paraId="562CFEAD" w14:textId="77777777" w:rsidR="0057104D" w:rsidRDefault="0057104D" w:rsidP="0057104D">
      <w:r>
        <w:t>Cena wykonania 1 m</w:t>
      </w:r>
      <w:r>
        <w:rPr>
          <w:vertAlign w:val="superscript"/>
        </w:rPr>
        <w:t>2</w:t>
      </w:r>
      <w:r>
        <w:t xml:space="preserve"> warstwy z betonu asfaltowego AC WMS obejmuje: </w:t>
      </w:r>
    </w:p>
    <w:p w14:paraId="17330665" w14:textId="77777777" w:rsidR="0057104D" w:rsidRDefault="0057104D" w:rsidP="0057104D">
      <w:pPr>
        <w:pStyle w:val="Nagwek8"/>
      </w:pPr>
      <w:r>
        <w:t xml:space="preserve">prace pomiarowe i roboty przygotowawcze,  </w:t>
      </w:r>
    </w:p>
    <w:p w14:paraId="1B89187A" w14:textId="77777777" w:rsidR="0057104D" w:rsidRDefault="0057104D" w:rsidP="0057104D">
      <w:pPr>
        <w:pStyle w:val="Nagwek8"/>
      </w:pPr>
      <w:r>
        <w:t xml:space="preserve">oznakowanie robót, </w:t>
      </w:r>
    </w:p>
    <w:p w14:paraId="757CB43E" w14:textId="77777777" w:rsidR="0057104D" w:rsidRDefault="0057104D" w:rsidP="0057104D">
      <w:pPr>
        <w:pStyle w:val="Nagwek8"/>
      </w:pPr>
      <w:r>
        <w:t xml:space="preserve">dostarczenie materiałów i sprzętu, </w:t>
      </w:r>
    </w:p>
    <w:p w14:paraId="4C1BAA01" w14:textId="77777777" w:rsidR="0057104D" w:rsidRDefault="0057104D" w:rsidP="0057104D">
      <w:pPr>
        <w:pStyle w:val="Nagwek8"/>
      </w:pPr>
      <w:r>
        <w:t xml:space="preserve">opracowanie recepty laboratoryjnej, </w:t>
      </w:r>
    </w:p>
    <w:p w14:paraId="5C55CF63" w14:textId="77777777" w:rsidR="0057104D" w:rsidRDefault="0057104D" w:rsidP="0057104D">
      <w:pPr>
        <w:pStyle w:val="Nagwek8"/>
      </w:pPr>
      <w:r>
        <w:t xml:space="preserve">wykonanie próby technologicznej i odcinka próbnego, </w:t>
      </w:r>
    </w:p>
    <w:p w14:paraId="6301FFCD" w14:textId="77777777" w:rsidR="0057104D" w:rsidRDefault="0057104D" w:rsidP="0057104D">
      <w:pPr>
        <w:pStyle w:val="Nagwek8"/>
      </w:pPr>
      <w:r>
        <w:t xml:space="preserve">wyprodukowanie mieszanki betonu asfaltowego i jej transport na miejsce wbudowania, </w:t>
      </w:r>
    </w:p>
    <w:p w14:paraId="5EBF3875" w14:textId="77777777" w:rsidR="0057104D" w:rsidRDefault="0057104D" w:rsidP="0057104D">
      <w:pPr>
        <w:pStyle w:val="Nagwek8"/>
      </w:pPr>
      <w:r>
        <w:t xml:space="preserve">posmarowanie lepiszczem lub pokrycie taśmą asfaltową krawędzi urządzeń obcych i krawężników, </w:t>
      </w:r>
    </w:p>
    <w:p w14:paraId="68E5CA4D" w14:textId="77777777" w:rsidR="0057104D" w:rsidRDefault="0057104D" w:rsidP="0057104D">
      <w:pPr>
        <w:pStyle w:val="Nagwek8"/>
      </w:pPr>
      <w:r>
        <w:t xml:space="preserve">rozłożenie i zagęszczenie mieszanki betonu asfaltowego, </w:t>
      </w:r>
    </w:p>
    <w:p w14:paraId="528ED818" w14:textId="77777777" w:rsidR="0057104D" w:rsidRDefault="0057104D" w:rsidP="0057104D">
      <w:pPr>
        <w:pStyle w:val="Nagwek8"/>
      </w:pPr>
      <w:r>
        <w:t xml:space="preserve">uformowanie złączy, zagruntowanie środkiem gruntującym i przymocowanie taśm bitumicznych, </w:t>
      </w:r>
    </w:p>
    <w:p w14:paraId="4D04EEAE" w14:textId="77777777" w:rsidR="0057104D" w:rsidRDefault="0057104D" w:rsidP="0057104D">
      <w:pPr>
        <w:pStyle w:val="Nagwek8"/>
      </w:pPr>
      <w:r>
        <w:t xml:space="preserve">posmarowanie krawędzi bocznych asfaltem, </w:t>
      </w:r>
    </w:p>
    <w:p w14:paraId="51455A82" w14:textId="77777777" w:rsidR="0057104D" w:rsidRDefault="0057104D" w:rsidP="0057104D">
      <w:pPr>
        <w:pStyle w:val="Nagwek8"/>
      </w:pPr>
      <w:r>
        <w:t xml:space="preserve">przeprowadzenie pomiarów i badań  wymaganych w specyfikacji technicznej, </w:t>
      </w:r>
    </w:p>
    <w:p w14:paraId="6CAE0A23" w14:textId="77777777" w:rsidR="0057104D" w:rsidRDefault="0057104D" w:rsidP="0057104D">
      <w:pPr>
        <w:pStyle w:val="Nagwek8"/>
      </w:pPr>
      <w:r>
        <w:lastRenderedPageBreak/>
        <w:t xml:space="preserve">odwiezienie sprzętu, </w:t>
      </w:r>
    </w:p>
    <w:p w14:paraId="6BC7C38B" w14:textId="77777777" w:rsidR="0057104D" w:rsidRDefault="0057104D" w:rsidP="0057104D">
      <w:pPr>
        <w:pStyle w:val="Nagwek8"/>
      </w:pPr>
      <w:r>
        <w:t xml:space="preserve">wszelkie inne czynności związane z prawidłowym wykonaniem warstw zgodnie z wymaganiami niniejszych </w:t>
      </w:r>
      <w:proofErr w:type="spellStart"/>
      <w:r>
        <w:t>STWiORB</w:t>
      </w:r>
      <w:proofErr w:type="spellEnd"/>
      <w:r>
        <w:t xml:space="preserve">. </w:t>
      </w:r>
    </w:p>
    <w:p w14:paraId="69A59BD0" w14:textId="77777777" w:rsidR="0057104D" w:rsidRDefault="0057104D" w:rsidP="0057104D">
      <w:pPr>
        <w:pStyle w:val="Nagwek2"/>
        <w:ind w:left="7"/>
      </w:pPr>
      <w:r>
        <w:t>9.3.</w:t>
      </w:r>
      <w:r>
        <w:rPr>
          <w:rFonts w:ascii="Arial" w:eastAsia="Arial" w:hAnsi="Arial" w:cs="Arial"/>
        </w:rPr>
        <w:t xml:space="preserve"> </w:t>
      </w:r>
      <w:r>
        <w:t xml:space="preserve">Sposób rozliczenia robót tymczasowych i prac towarzyszących </w:t>
      </w:r>
    </w:p>
    <w:p w14:paraId="11575F32" w14:textId="77777777" w:rsidR="0057104D" w:rsidRDefault="0057104D" w:rsidP="0057104D">
      <w:r>
        <w:t xml:space="preserve">Cena wykonania robót określonych niniejszymi </w:t>
      </w:r>
      <w:proofErr w:type="spellStart"/>
      <w:r>
        <w:t>STWiORB</w:t>
      </w:r>
      <w:proofErr w:type="spellEnd"/>
      <w:r>
        <w:t xml:space="preserve"> obejmuje: </w:t>
      </w:r>
    </w:p>
    <w:p w14:paraId="5FEBB277" w14:textId="77777777" w:rsidR="0057104D" w:rsidRDefault="0057104D" w:rsidP="0057104D">
      <w:pPr>
        <w:pStyle w:val="Nagwek8"/>
      </w:pPr>
      <w:r>
        <w:t xml:space="preserve">roboty tymczasowe, które są potrzebne do wykonania robót podstawowych, ale nie są przekazywane Zamawiającemu i są usuwane po wykonaniu robót podstawowych, </w:t>
      </w:r>
    </w:p>
    <w:p w14:paraId="702A6CFF" w14:textId="77777777" w:rsidR="0057104D" w:rsidRDefault="0057104D" w:rsidP="0057104D">
      <w:pPr>
        <w:pStyle w:val="Nagwek8"/>
      </w:pPr>
      <w:r>
        <w:t xml:space="preserve">prace towarzyszące, które są niezbędne do wykonania robót podstawowych, niezaliczane do robót tymczasowych, jak geodezyjne wytyczenie robót itd. </w:t>
      </w:r>
    </w:p>
    <w:p w14:paraId="26A476D0" w14:textId="77777777" w:rsidR="0057104D" w:rsidRDefault="0057104D" w:rsidP="0057104D">
      <w:pPr>
        <w:pStyle w:val="Nagwek1"/>
      </w:pPr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PRZEPISY ZWIĄZANE </w:t>
      </w:r>
    </w:p>
    <w:p w14:paraId="0E6ECCED" w14:textId="77777777" w:rsidR="0057104D" w:rsidRDefault="0057104D" w:rsidP="0057104D">
      <w:pPr>
        <w:pStyle w:val="Nagwek2"/>
      </w:pPr>
      <w:r>
        <w:t>10.1.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Normy </w:t>
      </w:r>
    </w:p>
    <w:p w14:paraId="4BB85EE3" w14:textId="77777777" w:rsidR="0057104D" w:rsidRDefault="0057104D" w:rsidP="0057104D">
      <w:pPr>
        <w:pStyle w:val="Tytu"/>
        <w:numPr>
          <w:ilvl w:val="0"/>
          <w:numId w:val="4"/>
        </w:numPr>
      </w:pPr>
      <w:r>
        <w:t xml:space="preserve">PN-EN 12591 Asfalty i produkty asfaltowe - Wymagania dla asfaltów drogowych </w:t>
      </w:r>
    </w:p>
    <w:p w14:paraId="7B1D0C8B" w14:textId="77777777" w:rsidR="0057104D" w:rsidRDefault="0057104D" w:rsidP="0057104D">
      <w:pPr>
        <w:pStyle w:val="Tytu"/>
        <w:ind w:left="0"/>
      </w:pPr>
      <w:r>
        <w:t xml:space="preserve">PN-EN 12597 Asfalty i produkty asfaltowe - Terminologia </w:t>
      </w:r>
    </w:p>
    <w:p w14:paraId="247727C9" w14:textId="77777777" w:rsidR="0057104D" w:rsidRDefault="0057104D" w:rsidP="0057104D">
      <w:pPr>
        <w:pStyle w:val="Tytu"/>
        <w:ind w:left="0"/>
      </w:pPr>
      <w:r>
        <w:t xml:space="preserve">PN-EN 13808 Asfalty i lepiszcza asfaltowe - Zasady klasyfikacji kationowych emulsji asfaltowych </w:t>
      </w:r>
    </w:p>
    <w:p w14:paraId="0A3E0418" w14:textId="77777777" w:rsidR="0057104D" w:rsidRDefault="0057104D" w:rsidP="0057104D">
      <w:pPr>
        <w:pStyle w:val="Tytu"/>
        <w:ind w:left="0"/>
      </w:pPr>
      <w:r>
        <w:t xml:space="preserve">PN-EN 14023 Asfalty i lepiszcza asfaltowe - Zasady klasyfikacji asfaltów modyfikowanych polimerami </w:t>
      </w:r>
    </w:p>
    <w:p w14:paraId="082FB76E" w14:textId="77777777" w:rsidR="0057104D" w:rsidRDefault="0057104D" w:rsidP="0057104D">
      <w:pPr>
        <w:pStyle w:val="Tytu"/>
        <w:ind w:left="0"/>
      </w:pPr>
      <w:r>
        <w:t xml:space="preserve">PN-EN 13924-2 Asfalty i lepiszcza asfaltowe - Zasady klasyfikacji asfaltów drogowych specjalnych - Część 2: Asfalty drogowe wielorodzajowe </w:t>
      </w:r>
    </w:p>
    <w:p w14:paraId="299CBEF8" w14:textId="77777777" w:rsidR="0057104D" w:rsidRDefault="0057104D" w:rsidP="0057104D">
      <w:pPr>
        <w:pStyle w:val="Tytu"/>
        <w:ind w:left="0"/>
      </w:pPr>
      <w:r>
        <w:t xml:space="preserve">EN 13043 Kruszywa do mieszanek bitumicznych i powierzchniowych utrwaleń stosowanych na drogach, lotniskach i innych powierzchniach przeznaczonych do ruchu </w:t>
      </w:r>
    </w:p>
    <w:p w14:paraId="7D56F8EC" w14:textId="77777777" w:rsidR="0057104D" w:rsidRDefault="0057104D" w:rsidP="0057104D">
      <w:pPr>
        <w:pStyle w:val="Tytu"/>
        <w:ind w:left="0"/>
      </w:pPr>
      <w:r>
        <w:t xml:space="preserve">PN-EN 932-3 Badania podstawowych właściwości kruszyw – Procedura i terminologia uproszczonego opisu petrograficznego </w:t>
      </w:r>
    </w:p>
    <w:p w14:paraId="0C9864DB" w14:textId="77777777" w:rsidR="0057104D" w:rsidRDefault="0057104D" w:rsidP="0057104D">
      <w:pPr>
        <w:pStyle w:val="Tytu"/>
        <w:ind w:left="0"/>
      </w:pPr>
      <w:r>
        <w:t xml:space="preserve">PN-EN 932-5 Badania podstawowych właściwości kruszyw – Część 5: Wyposażenie podstawowe i wzorcowanie </w:t>
      </w:r>
    </w:p>
    <w:p w14:paraId="4D61E76C" w14:textId="77777777" w:rsidR="0057104D" w:rsidRDefault="0057104D" w:rsidP="0057104D">
      <w:pPr>
        <w:pStyle w:val="Tytu"/>
        <w:ind w:left="0"/>
      </w:pPr>
      <w:r>
        <w:t xml:space="preserve">PN-EN 933-1 Badania geometrycznych właściwości kruszyw – Oznaczanie składu ziarnowego. Metoda przesiewania </w:t>
      </w:r>
    </w:p>
    <w:p w14:paraId="3FF7E71C" w14:textId="77777777" w:rsidR="0057104D" w:rsidRDefault="0057104D" w:rsidP="0057104D">
      <w:pPr>
        <w:pStyle w:val="Tytu"/>
        <w:ind w:left="0"/>
      </w:pPr>
      <w:r>
        <w:t xml:space="preserve">PN-EN 933-3 Badania geometrycznych właściwości kruszyw – Oznaczanie kształtu ziaren za pomocą wskaźnika płaskości </w:t>
      </w:r>
    </w:p>
    <w:p w14:paraId="246A04F3" w14:textId="77777777" w:rsidR="0057104D" w:rsidRDefault="0057104D" w:rsidP="0057104D">
      <w:pPr>
        <w:pStyle w:val="Tytu"/>
        <w:ind w:left="0"/>
      </w:pPr>
      <w:r>
        <w:t xml:space="preserve">PN-EN 933-4 Badania geometrycznych właściwości kruszyw – Część 4: Oznaczanie kształtu ziaren – Wskaźnik kształtu </w:t>
      </w:r>
    </w:p>
    <w:p w14:paraId="124CA7B6" w14:textId="77777777" w:rsidR="0057104D" w:rsidRDefault="0057104D" w:rsidP="0057104D">
      <w:pPr>
        <w:pStyle w:val="Tytu"/>
        <w:ind w:left="0"/>
      </w:pPr>
      <w:r>
        <w:t xml:space="preserve">PN-EN 933-5 Badania geometrycznych właściwości kruszyw – Oznaczanie procentowej zawartości ziaren o powierzchniach powstałych w wyniku </w:t>
      </w:r>
      <w:proofErr w:type="spellStart"/>
      <w:r>
        <w:t>przekruszenia</w:t>
      </w:r>
      <w:proofErr w:type="spellEnd"/>
      <w:r>
        <w:t xml:space="preserve"> lub łamania kruszyw grubych </w:t>
      </w:r>
    </w:p>
    <w:p w14:paraId="21CAA4E5" w14:textId="77777777" w:rsidR="0057104D" w:rsidRDefault="0057104D" w:rsidP="0057104D">
      <w:pPr>
        <w:pStyle w:val="Tytu"/>
        <w:ind w:left="0"/>
      </w:pPr>
      <w:r>
        <w:t xml:space="preserve">PN-EN 933-6 Badania geometrycznych właściwości kruszyw – Część 6: Ocena właściwości powierzchni – Wskaźnik przepływu kruszywa </w:t>
      </w:r>
    </w:p>
    <w:p w14:paraId="7624AC5F" w14:textId="77777777" w:rsidR="0057104D" w:rsidRDefault="0057104D" w:rsidP="0057104D">
      <w:pPr>
        <w:pStyle w:val="Tytu"/>
        <w:ind w:left="0"/>
      </w:pPr>
      <w:r>
        <w:t xml:space="preserve">PN-EN 933-9 Badania geometrycznych właściwości kruszyw – Ocena zawartości drobnych cząstek – Badania błękitem metylenowym </w:t>
      </w:r>
    </w:p>
    <w:p w14:paraId="77F5A7C7" w14:textId="77777777" w:rsidR="0057104D" w:rsidRDefault="0057104D" w:rsidP="0057104D">
      <w:pPr>
        <w:pStyle w:val="Tytu"/>
        <w:ind w:left="0"/>
      </w:pPr>
      <w:r>
        <w:t xml:space="preserve">PN-EN 933-10 Badania geometrycznych właściwości kruszyw – Część 10: Ocena zawartość drobnych cząstek – Uziarnienie wypełniaczy (przesiewanie w strumieniu powietrza) </w:t>
      </w:r>
    </w:p>
    <w:p w14:paraId="26327375" w14:textId="77777777" w:rsidR="0057104D" w:rsidRDefault="0057104D" w:rsidP="0057104D">
      <w:pPr>
        <w:pStyle w:val="Tytu"/>
        <w:ind w:left="0"/>
      </w:pPr>
      <w:r>
        <w:t xml:space="preserve">PN-EN 1097-2 Badania mechanicznych i fizycznych właściwości kruszyw – Metody oznaczania odporności na rozdrabianie </w:t>
      </w:r>
    </w:p>
    <w:p w14:paraId="78841436" w14:textId="77777777" w:rsidR="0057104D" w:rsidRDefault="0057104D" w:rsidP="0057104D">
      <w:pPr>
        <w:pStyle w:val="Tytu"/>
        <w:ind w:left="0"/>
      </w:pPr>
      <w:r>
        <w:t xml:space="preserve">PN-EN 1097-3 Badania mechanicznych i fizycznych właściwości kruszyw – Oznaczanie gęstości nasypowej i jamistości </w:t>
      </w:r>
    </w:p>
    <w:p w14:paraId="7E084B1B" w14:textId="77777777" w:rsidR="0057104D" w:rsidRDefault="0057104D" w:rsidP="0057104D">
      <w:pPr>
        <w:pStyle w:val="Tytu"/>
        <w:ind w:left="0"/>
      </w:pPr>
      <w:r>
        <w:t xml:space="preserve">PN-EN 1097-4 Badania mechanicznych i fizycznych właściwości kruszyw – Część 4: Oznaczanie pustych przestrzeni suchego, zagęszczonego wypełniacza </w:t>
      </w:r>
    </w:p>
    <w:p w14:paraId="1F3655CE" w14:textId="77777777" w:rsidR="0057104D" w:rsidRDefault="0057104D" w:rsidP="0057104D">
      <w:pPr>
        <w:pStyle w:val="Tytu"/>
        <w:ind w:left="0"/>
      </w:pPr>
      <w:r>
        <w:t xml:space="preserve">PN-EN 1097-5 Badania mechanicznych i fizycznych właściwości kruszyw – Część 5: Oznaczanie zawartości wody przez suszenie w suszarce z wentylacją </w:t>
      </w:r>
    </w:p>
    <w:p w14:paraId="02867138" w14:textId="77777777" w:rsidR="0057104D" w:rsidRDefault="0057104D" w:rsidP="0057104D">
      <w:pPr>
        <w:pStyle w:val="Tytu"/>
        <w:ind w:left="0"/>
      </w:pPr>
      <w:r>
        <w:t xml:space="preserve">PN-EN 1097-6 Badania mechanicznych i fizycznych właściwości kruszyw – Część 6: </w:t>
      </w:r>
    </w:p>
    <w:p w14:paraId="7AB2195A" w14:textId="77777777" w:rsidR="0057104D" w:rsidRDefault="0057104D" w:rsidP="0057104D">
      <w:pPr>
        <w:pStyle w:val="Tytu"/>
        <w:ind w:left="0"/>
      </w:pPr>
      <w:r>
        <w:t xml:space="preserve">PN-EN 12697-1 Mieszanki mineralno-asfaltowe - Metody badań mieszanek </w:t>
      </w:r>
      <w:proofErr w:type="spellStart"/>
      <w:r>
        <w:t>mineralnoasfaltowych</w:t>
      </w:r>
      <w:proofErr w:type="spellEnd"/>
      <w:r>
        <w:t xml:space="preserve"> na gorąco – Część 1: Zawartość lepiszcza rozpuszczalnego </w:t>
      </w:r>
    </w:p>
    <w:p w14:paraId="1D8391C1" w14:textId="77777777" w:rsidR="0057104D" w:rsidRDefault="0057104D" w:rsidP="0057104D">
      <w:pPr>
        <w:pStyle w:val="Tytu"/>
        <w:ind w:left="0"/>
      </w:pPr>
      <w:r>
        <w:t xml:space="preserve">PN-EN 12697-2 Mieszanki mineralno-asfaltowe - Metody badań mieszanek </w:t>
      </w:r>
      <w:proofErr w:type="spellStart"/>
      <w:r>
        <w:t>mineralnoasfaltowych</w:t>
      </w:r>
      <w:proofErr w:type="spellEnd"/>
      <w:r>
        <w:t xml:space="preserve"> na gorąco – Część 2: Oznaczanie składu ziarnowego </w:t>
      </w:r>
    </w:p>
    <w:p w14:paraId="5B7B4D7D" w14:textId="77777777" w:rsidR="0057104D" w:rsidRDefault="0057104D" w:rsidP="0057104D">
      <w:pPr>
        <w:pStyle w:val="Tytu"/>
        <w:ind w:left="0"/>
      </w:pPr>
      <w:r>
        <w:t xml:space="preserve">PN-EN 12697-3 Mieszanki mineralno-asfaltowe - Metody badań mieszanek </w:t>
      </w:r>
      <w:proofErr w:type="spellStart"/>
      <w:r>
        <w:t>mineralnoasfaltowych</w:t>
      </w:r>
      <w:proofErr w:type="spellEnd"/>
      <w:r>
        <w:t xml:space="preserve"> na gorąco – Część 3: Odzyskiwanie asfaltu - Wyparka obrotowa </w:t>
      </w:r>
    </w:p>
    <w:p w14:paraId="24588CFA" w14:textId="77777777" w:rsidR="0057104D" w:rsidRDefault="0057104D" w:rsidP="0057104D">
      <w:pPr>
        <w:pStyle w:val="Tytu"/>
        <w:ind w:left="0"/>
      </w:pPr>
      <w:r>
        <w:t xml:space="preserve">PN-EN 12697-4 Mieszanki mineralno-asfaltowe - Metody badań mieszanek </w:t>
      </w:r>
      <w:proofErr w:type="spellStart"/>
      <w:r>
        <w:t>mineralnoasfaltowych</w:t>
      </w:r>
      <w:proofErr w:type="spellEnd"/>
      <w:r>
        <w:t xml:space="preserve"> na gorąco – Część 4: Odzyskiwanie asfaltu - Kolumna do destylacji frakcyjnej </w:t>
      </w:r>
    </w:p>
    <w:p w14:paraId="7425211E" w14:textId="77777777" w:rsidR="0057104D" w:rsidRDefault="0057104D" w:rsidP="0057104D">
      <w:pPr>
        <w:pStyle w:val="Tytu"/>
        <w:ind w:left="0"/>
      </w:pPr>
      <w:r>
        <w:t xml:space="preserve">EN 12697-5 Mieszanki mineralno-asfaltowe - Metody badań mieszanek </w:t>
      </w:r>
      <w:proofErr w:type="spellStart"/>
      <w:r>
        <w:t>mineralnoasfaltowych</w:t>
      </w:r>
      <w:proofErr w:type="spellEnd"/>
      <w:r>
        <w:t xml:space="preserve"> na gorąco – Część 5: Oznaczanie gęstości </w:t>
      </w:r>
    </w:p>
    <w:p w14:paraId="4F7474FB" w14:textId="77777777" w:rsidR="0057104D" w:rsidRDefault="0057104D" w:rsidP="0057104D">
      <w:pPr>
        <w:pStyle w:val="Tytu"/>
        <w:ind w:left="0"/>
      </w:pPr>
      <w:r>
        <w:t xml:space="preserve">PN-EN 12697-6 Mieszanki mineralno-asfaltowe - Metody badań mieszanek </w:t>
      </w:r>
      <w:proofErr w:type="spellStart"/>
      <w:r>
        <w:t>mineralnoasfaltowych</w:t>
      </w:r>
      <w:proofErr w:type="spellEnd"/>
      <w:r>
        <w:t xml:space="preserve"> na gorąco – Część 6: Oznaczanie gęstości objętościowej metodą hydrostatyczną </w:t>
      </w:r>
    </w:p>
    <w:p w14:paraId="41B8AF67" w14:textId="77777777" w:rsidR="0057104D" w:rsidRDefault="0057104D" w:rsidP="0057104D">
      <w:pPr>
        <w:pStyle w:val="Tytu"/>
        <w:ind w:left="0"/>
      </w:pPr>
      <w:r>
        <w:t xml:space="preserve">PN-EN 12697-8 Mieszanki mineralno-asfaltowe - Metody badań mieszanek </w:t>
      </w:r>
      <w:proofErr w:type="spellStart"/>
      <w:r>
        <w:t>mineralnoasfaltowych</w:t>
      </w:r>
      <w:proofErr w:type="spellEnd"/>
      <w:r>
        <w:t xml:space="preserve"> na gorąco – Część 8: Oznaczanie zawartości wolnej przestrzeni </w:t>
      </w:r>
    </w:p>
    <w:p w14:paraId="652DE3AC" w14:textId="77777777" w:rsidR="0057104D" w:rsidRDefault="0057104D" w:rsidP="0057104D">
      <w:pPr>
        <w:pStyle w:val="Tytu"/>
        <w:ind w:left="0"/>
      </w:pPr>
      <w:r>
        <w:t xml:space="preserve">PN-EN 12697-10 Mieszanki mineralno-asfaltowe - Metody badań mieszanek mineralno-asfaltowych na gorąco – Część 10: </w:t>
      </w:r>
      <w:proofErr w:type="spellStart"/>
      <w:r>
        <w:t>Zagęszczalność</w:t>
      </w:r>
      <w:proofErr w:type="spellEnd"/>
      <w:r>
        <w:t xml:space="preserve"> </w:t>
      </w:r>
    </w:p>
    <w:p w14:paraId="2C8434D9" w14:textId="77777777" w:rsidR="0057104D" w:rsidRDefault="0057104D" w:rsidP="0057104D">
      <w:pPr>
        <w:pStyle w:val="Tytu"/>
        <w:ind w:left="0"/>
      </w:pPr>
      <w:r>
        <w:t xml:space="preserve">PN-EN 12697-11 Mieszanki mineralno-asfaltowe - Metody badań mieszanek mineralno-asfaltowych na gorąco – Część 11: Określenie powiązania pomiędzy kruszywem i asfaltem </w:t>
      </w:r>
    </w:p>
    <w:p w14:paraId="66EC29DE" w14:textId="77777777" w:rsidR="0057104D" w:rsidRDefault="0057104D" w:rsidP="0057104D">
      <w:pPr>
        <w:pStyle w:val="Tytu"/>
        <w:ind w:left="0"/>
      </w:pPr>
      <w:r>
        <w:lastRenderedPageBreak/>
        <w:t xml:space="preserve">PN-EN 12697-12 Mieszanki mineralno-asfaltowe - Metody badania mieszanek mineralno-asfaltowych na gorąco – Część 12: Określanie wrażliwości na wodę </w:t>
      </w:r>
    </w:p>
    <w:p w14:paraId="0D0F1CF7" w14:textId="77777777" w:rsidR="0057104D" w:rsidRDefault="0057104D" w:rsidP="0057104D">
      <w:pPr>
        <w:pStyle w:val="Tytu"/>
        <w:ind w:left="0"/>
      </w:pPr>
      <w:r>
        <w:t xml:space="preserve">PN-EN 12697-17 Mieszanki mineralno-asfaltowe - Metody badań mieszanek mineralno-asfaltowych na gorąco – Część 17: Ubytek ziaren </w:t>
      </w:r>
    </w:p>
    <w:p w14:paraId="17D6F81D" w14:textId="77777777" w:rsidR="0057104D" w:rsidRDefault="0057104D" w:rsidP="0057104D">
      <w:pPr>
        <w:pStyle w:val="Tytu"/>
        <w:ind w:left="0"/>
      </w:pPr>
      <w:r>
        <w:t xml:space="preserve">PN-EN 12697-18 Mieszanki mineralno-asfaltowe - Metody badań mieszanek mineralno-asfaltowych na gorąco – Część 18: Spływanie lepiszcza </w:t>
      </w:r>
    </w:p>
    <w:p w14:paraId="2CF935D8" w14:textId="77777777" w:rsidR="0057104D" w:rsidRDefault="0057104D" w:rsidP="0057104D">
      <w:pPr>
        <w:pStyle w:val="Tytu"/>
        <w:ind w:left="0"/>
      </w:pPr>
      <w:r>
        <w:t xml:space="preserve">PN-EN 12697-20 Mieszanki mineralno-asfaltowe - Metody badań mieszanek mineralno-asfaltowych na gorąco – Część 20: Penetracja próbek sześciennych lub Marshalla </w:t>
      </w:r>
    </w:p>
    <w:p w14:paraId="6F9379FB" w14:textId="77777777" w:rsidR="0057104D" w:rsidRDefault="0057104D" w:rsidP="0057104D">
      <w:pPr>
        <w:pStyle w:val="Tytu"/>
        <w:ind w:left="0"/>
      </w:pPr>
      <w:r>
        <w:t xml:space="preserve">PN-EN 12697-22 Mieszanki mineralno-asfaltowe - Metody badań mieszanek mineralno-asfaltowych na gorąco – Część 22: Koleinowanie </w:t>
      </w:r>
    </w:p>
    <w:p w14:paraId="07BB7C36" w14:textId="77777777" w:rsidR="0057104D" w:rsidRDefault="0057104D" w:rsidP="0057104D">
      <w:pPr>
        <w:pStyle w:val="Tytu"/>
        <w:ind w:left="0"/>
      </w:pPr>
      <w:r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3E98D7FE" w14:textId="77777777" w:rsidR="0057104D" w:rsidRDefault="0057104D" w:rsidP="0057104D">
      <w:pPr>
        <w:pStyle w:val="Tytu"/>
        <w:ind w:left="0"/>
      </w:pPr>
      <w:r>
        <w:t xml:space="preserve">PN-EN 12697-24 Mieszanki mineralno-asfaltowe - Metody badań mieszanek mineralno-asfaltowych na gorąco – Część 24: Odporność na zmęczenie </w:t>
      </w:r>
    </w:p>
    <w:p w14:paraId="08A303D8" w14:textId="77777777" w:rsidR="0057104D" w:rsidRDefault="0057104D" w:rsidP="0057104D">
      <w:pPr>
        <w:pStyle w:val="Tytu"/>
        <w:ind w:left="0"/>
      </w:pPr>
      <w:r>
        <w:t xml:space="preserve">PN-EN 12697-25 Mieszanki mineralno-asfaltowe - Metody badań mieszanek mineralno-asfaltowych na gorąco – Część 25: Penetracja dynamiczna  </w:t>
      </w:r>
    </w:p>
    <w:p w14:paraId="70D71D67" w14:textId="77777777" w:rsidR="0057104D" w:rsidRDefault="0057104D" w:rsidP="0057104D">
      <w:pPr>
        <w:pStyle w:val="Tytu"/>
        <w:ind w:left="0"/>
      </w:pPr>
      <w:r>
        <w:t xml:space="preserve">PN-EN 12697-26 Mieszanki mineralno-asfaltowe - Metody badań mieszanek mineralno-asfaltowych na gorąco – Część 26: Sztywność </w:t>
      </w:r>
    </w:p>
    <w:p w14:paraId="078FF181" w14:textId="77777777" w:rsidR="0057104D" w:rsidRDefault="0057104D" w:rsidP="0057104D">
      <w:pPr>
        <w:pStyle w:val="Tytu"/>
        <w:ind w:left="0"/>
      </w:pPr>
      <w:r>
        <w:t xml:space="preserve">PN-EN 12697-27 Mieszanki mineralno-asfaltowe - Metody badań mieszanek mineralno-asfaltowych na gorąco – Część 27: Pobieranie próbek </w:t>
      </w:r>
    </w:p>
    <w:p w14:paraId="3830A9B8" w14:textId="77777777" w:rsidR="0057104D" w:rsidRDefault="0057104D" w:rsidP="0057104D">
      <w:pPr>
        <w:pStyle w:val="Tytu"/>
        <w:ind w:left="0"/>
      </w:pPr>
      <w:r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DEBD91A" w14:textId="77777777" w:rsidR="0057104D" w:rsidRDefault="0057104D" w:rsidP="0057104D">
      <w:pPr>
        <w:pStyle w:val="Tytu"/>
        <w:ind w:left="0"/>
      </w:pPr>
      <w:r>
        <w:t xml:space="preserve">PN-EN 12697-29 Mieszanki mineralno-asfaltowe - Metoda badania mieszanek mineralno-asfaltowych na gorąco – Część 29: Pomiar próbki z zagęszczonej mieszanki mineralno-asfaltowej </w:t>
      </w:r>
    </w:p>
    <w:p w14:paraId="1BF48B72" w14:textId="77777777" w:rsidR="0057104D" w:rsidRDefault="0057104D" w:rsidP="0057104D">
      <w:pPr>
        <w:pStyle w:val="Tytu"/>
        <w:ind w:left="0"/>
      </w:pPr>
      <w:r>
        <w:t xml:space="preserve">EN 12697-30 Mieszanki mineralno-asfaltowe - Metody badań mieszanek mineralno-asfaltowych na gorąco – Część 30: Przygotowanie próbek zagęszczonych przez ubijanie </w:t>
      </w:r>
    </w:p>
    <w:p w14:paraId="0F965575" w14:textId="77777777" w:rsidR="0057104D" w:rsidRDefault="0057104D" w:rsidP="0057104D">
      <w:pPr>
        <w:pStyle w:val="Tytu"/>
        <w:ind w:left="0"/>
      </w:pPr>
      <w:r>
        <w:t xml:space="preserve">PN-EN 12697-31 Mieszanki mineralno-asfaltowe - Metody badań mieszanek mineralno-asfaltowych na gorąco – Część 31: Próbki przygotowane w prasie </w:t>
      </w:r>
      <w:proofErr w:type="spellStart"/>
      <w:r>
        <w:t>żyratorowej</w:t>
      </w:r>
      <w:proofErr w:type="spellEnd"/>
      <w:r>
        <w:t xml:space="preserve"> </w:t>
      </w:r>
    </w:p>
    <w:p w14:paraId="15591018" w14:textId="77777777" w:rsidR="0057104D" w:rsidRDefault="0057104D" w:rsidP="0057104D">
      <w:pPr>
        <w:pStyle w:val="Tytu"/>
        <w:ind w:left="0"/>
      </w:pPr>
      <w:r>
        <w:t xml:space="preserve">PN-EN 12697-33 Mieszanki mineralno-asfaltowe - Metody badań mieszanek mineralno-asfaltowych na gorąco – Część 33: Przygotowanie próbek zagęszczanych walcem </w:t>
      </w:r>
    </w:p>
    <w:p w14:paraId="14CB311A" w14:textId="77777777" w:rsidR="0057104D" w:rsidRDefault="0057104D" w:rsidP="0057104D">
      <w:pPr>
        <w:pStyle w:val="Tytu"/>
        <w:ind w:left="0"/>
      </w:pPr>
      <w:r>
        <w:t xml:space="preserve">PN-EN 12697-35 Mieszanki mineralno-asfaltowe - Metody badań mieszanek mineralno-asfaltowych na gorąco – Część 35: Mieszanie laboratoryjne </w:t>
      </w:r>
    </w:p>
    <w:p w14:paraId="522777C1" w14:textId="77777777" w:rsidR="0057104D" w:rsidRDefault="0057104D" w:rsidP="0057104D">
      <w:pPr>
        <w:pStyle w:val="Tytu"/>
        <w:ind w:left="0"/>
      </w:pPr>
      <w:r>
        <w:t xml:space="preserve">PN-EN 12697-38 Mieszanki mineralno-asfaltowe - Metody badań mieszanek mineralno-asfaltowych na gorąco – Część 38: Podstawowe wyposażenie i kalibracja </w:t>
      </w:r>
    </w:p>
    <w:p w14:paraId="4F2A01A0" w14:textId="77777777" w:rsidR="0057104D" w:rsidRDefault="0057104D" w:rsidP="0057104D">
      <w:pPr>
        <w:pStyle w:val="Tytu"/>
        <w:ind w:left="0"/>
      </w:pPr>
      <w:r>
        <w:t xml:space="preserve">PN-EN 12697-40 Mieszanki mineralno-asfaltowe - Metody badań mieszanek mineralno-asfaltowych na gorąco – Część 40: Wodoprzepuszczalność „in-situ” </w:t>
      </w:r>
    </w:p>
    <w:p w14:paraId="198D4127" w14:textId="77777777" w:rsidR="0057104D" w:rsidRDefault="0057104D" w:rsidP="0057104D">
      <w:pPr>
        <w:pStyle w:val="Tytu"/>
        <w:ind w:left="0"/>
      </w:pPr>
      <w:r>
        <w:t xml:space="preserve">PN-EN 12697-42 Mieszanki mineralno-asfaltowe - Metody badań mieszanek mineralno-asfaltowych na gorąco – Część 42: Zawartość zanieczyszczeń w destrukcie asfaltowym </w:t>
      </w:r>
    </w:p>
    <w:p w14:paraId="5B092977" w14:textId="77777777" w:rsidR="0057104D" w:rsidRDefault="0057104D" w:rsidP="0057104D">
      <w:pPr>
        <w:pStyle w:val="Tytu"/>
        <w:ind w:left="0"/>
      </w:pPr>
      <w:r>
        <w:t xml:space="preserve">PN-EN 14188-1 Wypełniacze szczelin i zalewy drogowe - Część 1: Wymagania wobec zalew drogowych na gorąco </w:t>
      </w:r>
    </w:p>
    <w:p w14:paraId="0988B232" w14:textId="77777777" w:rsidR="0057104D" w:rsidRDefault="0057104D" w:rsidP="0057104D">
      <w:pPr>
        <w:pStyle w:val="Tytu"/>
        <w:ind w:left="0"/>
      </w:pPr>
      <w:r>
        <w:t xml:space="preserve">PN-EN 12272-1 Powierzchniowe utrwalanie - Metody badań - Część 1: Dozowanie i poprzeczny rozkład lepiszcza i kruszywa </w:t>
      </w:r>
    </w:p>
    <w:p w14:paraId="5C28D438" w14:textId="77777777" w:rsidR="0057104D" w:rsidRDefault="0057104D" w:rsidP="0057104D">
      <w:pPr>
        <w:pStyle w:val="Tytu"/>
        <w:ind w:left="0"/>
      </w:pPr>
      <w:r>
        <w:t xml:space="preserve">PN-EN 13108-1 Mieszanki mineralno-asfaltowe - Wymagania - Część 1: Beton asfaltowy </w:t>
      </w:r>
    </w:p>
    <w:p w14:paraId="2562610E" w14:textId="77777777" w:rsidR="0057104D" w:rsidRDefault="0057104D" w:rsidP="0057104D">
      <w:pPr>
        <w:pStyle w:val="Tytu"/>
        <w:ind w:left="0"/>
      </w:pPr>
      <w:r>
        <w:t xml:space="preserve">PN-EN 13108-8 Mieszanki mineralno-asfaltowe - Wymagania - Część 8: Destrukt asfaltowy </w:t>
      </w:r>
    </w:p>
    <w:p w14:paraId="4A322177" w14:textId="77777777" w:rsidR="0057104D" w:rsidRDefault="0057104D" w:rsidP="0057104D">
      <w:pPr>
        <w:pStyle w:val="Tytu"/>
        <w:ind w:left="0"/>
      </w:pPr>
      <w:r>
        <w:t xml:space="preserve">PN-EN 13108-20 Mieszanki mineralno-asfaltowe - Wymagania - Część 20: Badanie typu </w:t>
      </w:r>
    </w:p>
    <w:p w14:paraId="003AA1BC" w14:textId="77777777" w:rsidR="0057104D" w:rsidRDefault="0057104D" w:rsidP="0057104D">
      <w:pPr>
        <w:pStyle w:val="Tytu"/>
        <w:ind w:left="0"/>
      </w:pPr>
      <w:r>
        <w:t xml:space="preserve">PN-EN 13108-21 Mieszanki mineralno-asfaltowe - Wymagania - Część 21: Zakładowa Kontrola Produkcji </w:t>
      </w:r>
    </w:p>
    <w:p w14:paraId="645B520E" w14:textId="77777777" w:rsidR="0057104D" w:rsidRDefault="0057104D" w:rsidP="0057104D">
      <w:pPr>
        <w:pStyle w:val="Nagwek2"/>
      </w:pPr>
      <w:r>
        <w:t>10.2</w:t>
      </w:r>
      <w:r>
        <w:rPr>
          <w:lang w:val="pl-PL"/>
        </w:rPr>
        <w:t xml:space="preserve">. </w:t>
      </w:r>
      <w:r>
        <w:t xml:space="preserve">Inne dokumenty </w:t>
      </w:r>
    </w:p>
    <w:p w14:paraId="1E67DC19" w14:textId="77777777" w:rsidR="0057104D" w:rsidRDefault="0057104D" w:rsidP="0057104D">
      <w:pPr>
        <w:pStyle w:val="Tytu"/>
        <w:numPr>
          <w:ilvl w:val="0"/>
          <w:numId w:val="3"/>
        </w:numPr>
        <w:ind w:left="360"/>
      </w:pPr>
      <w:r>
        <w:t xml:space="preserve">Rozporządzenie Ministra Transportu i Gospodarki Morskiej z dnia 2 marca 1999 r. w sprawie warunków technicznych, jakim powinny odpowiadać drogi publiczne i ich usytuowanie (Dz. U. z 2016 r. poz. 124, z późn. zm.) </w:t>
      </w:r>
    </w:p>
    <w:p w14:paraId="11737A5C" w14:textId="77777777" w:rsidR="0057104D" w:rsidRDefault="0057104D" w:rsidP="0057104D">
      <w:pPr>
        <w:pStyle w:val="Tytu"/>
        <w:ind w:left="360"/>
      </w:pPr>
      <w:r>
        <w:t xml:space="preserve">WT-1  2014 Kruszywa do nawierzchni drogowych i powierzchniowych utrwaleń na drogach krajowych  </w:t>
      </w:r>
    </w:p>
    <w:p w14:paraId="1629D5A5" w14:textId="77777777" w:rsidR="0057104D" w:rsidRDefault="0057104D" w:rsidP="0057104D">
      <w:pPr>
        <w:pStyle w:val="Tytu"/>
        <w:ind w:left="360"/>
      </w:pPr>
      <w:r>
        <w:t xml:space="preserve">WT-2 2014 – część I Mieszanki mineralno-asfaltowe. Wymagania Techniczne. Nawierzchnie asfaltowe na drogach krajowych.  </w:t>
      </w:r>
    </w:p>
    <w:p w14:paraId="5DF5D396" w14:textId="77777777" w:rsidR="0057104D" w:rsidRDefault="0057104D" w:rsidP="0057104D">
      <w:pPr>
        <w:pStyle w:val="Tytu"/>
        <w:ind w:left="360"/>
      </w:pPr>
      <w:r>
        <w:t xml:space="preserve">WT-2  2016 – część II Wykonanie warstw nawierzchni asfaltowych. Wymagania techniczne. </w:t>
      </w:r>
    </w:p>
    <w:p w14:paraId="3AC3079F" w14:textId="77777777" w:rsidR="0057104D" w:rsidRDefault="0057104D" w:rsidP="0057104D">
      <w:pPr>
        <w:pStyle w:val="Tytu"/>
        <w:ind w:left="360"/>
      </w:pPr>
      <w:r>
        <w:t xml:space="preserve">Instrukcja laboratoryjnego badania </w:t>
      </w:r>
      <w:proofErr w:type="spellStart"/>
      <w:r>
        <w:t>sczepności</w:t>
      </w:r>
      <w:proofErr w:type="spellEnd"/>
      <w:r>
        <w:t xml:space="preserve"> </w:t>
      </w:r>
      <w:proofErr w:type="spellStart"/>
      <w:r>
        <w:t>międzywarstwowej</w:t>
      </w:r>
      <w:proofErr w:type="spellEnd"/>
      <w:r>
        <w:t xml:space="preserve"> warstw asfaltowych wg. metody </w:t>
      </w:r>
      <w:proofErr w:type="spellStart"/>
      <w:r>
        <w:t>Leutnera</w:t>
      </w:r>
      <w:proofErr w:type="spellEnd"/>
      <w:r>
        <w:t xml:space="preserve"> i wymagania techniczne </w:t>
      </w:r>
      <w:proofErr w:type="spellStart"/>
      <w:r>
        <w:t>sczepności</w:t>
      </w:r>
      <w:proofErr w:type="spellEnd"/>
      <w:r>
        <w:t xml:space="preserve">” Politechnika Gdańska 2014. </w:t>
      </w:r>
    </w:p>
    <w:p w14:paraId="67082857" w14:textId="77777777" w:rsidR="0057104D" w:rsidRDefault="0057104D" w:rsidP="0057104D">
      <w:pPr>
        <w:pStyle w:val="Tytu"/>
        <w:ind w:left="360"/>
      </w:pPr>
      <w:r>
        <w:t xml:space="preserve">Instrukcja DP-T14 Ocena jakości na drogach krajowych. Część I-Roboty drogowe. 2017. </w:t>
      </w:r>
    </w:p>
    <w:p w14:paraId="3F0079AE" w14:textId="77777777" w:rsidR="0057104D" w:rsidRDefault="0057104D" w:rsidP="0057104D">
      <w:pPr>
        <w:pStyle w:val="Tytu"/>
        <w:ind w:left="360"/>
      </w:pPr>
      <w:r>
        <w:t xml:space="preserve">Projekt RIB I/6 Wykorzystanie materiałów pochodzących z recyklingu. Zadanie 2. Recykling na gorąco. Załącznik nr 9.2.1, Załącznik nr 9.2.2, Załącznik nr 9.2.3 </w:t>
      </w:r>
    </w:p>
    <w:p w14:paraId="1048ED84" w14:textId="77777777" w:rsidR="0057104D" w:rsidRDefault="0057104D" w:rsidP="0057104D"/>
    <w:p w14:paraId="11C74215" w14:textId="77777777" w:rsidR="00F84D53" w:rsidRDefault="00F84D53"/>
    <w:sectPr w:rsidR="00F84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04D"/>
    <w:rsid w:val="0057104D"/>
    <w:rsid w:val="00F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FFE2"/>
  <w15:chartTrackingRefBased/>
  <w15:docId w15:val="{67E4D1DD-5A8C-4583-A309-DFB44974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04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57104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57104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57104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57104D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57104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57104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57104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57104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57104D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57104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NAZWASST">
    <w:name w:val="NAZWA SST"/>
    <w:uiPriority w:val="1"/>
    <w:qFormat/>
    <w:rsid w:val="0057104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57104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57104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8040</Words>
  <Characters>48246</Characters>
  <Application>Microsoft Office Word</Application>
  <DocSecurity>0</DocSecurity>
  <Lines>402</Lines>
  <Paragraphs>112</Paragraphs>
  <ScaleCrop>false</ScaleCrop>
  <Company/>
  <LinksUpToDate>false</LinksUpToDate>
  <CharactersWithSpaces>56174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2021-09-08T06:43:00Z</dcterms:created>
  <dcterms:modified xsi:type="dcterms:W3CDTF">2021-09-08T06:43:00Z</dcterms:modified>
</cp:coreProperties>
</file>